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F1B4D" w14:textId="04E5D856" w:rsidR="00B7202A" w:rsidRDefault="00B7202A" w:rsidP="00B7202A">
      <w:pPr>
        <w:autoSpaceDE/>
        <w:autoSpaceDN/>
        <w:adjustRightInd/>
        <w:spacing w:after="0"/>
      </w:pPr>
      <w:bookmarkStart w:id="0" w:name="_GoBack"/>
      <w:bookmarkEnd w:id="0"/>
      <w:r>
        <w:t xml:space="preserve"> </w:t>
      </w:r>
    </w:p>
    <w:p w14:paraId="69C72C84" w14:textId="132D0B3A" w:rsidR="00B7202A" w:rsidRDefault="00B7202A" w:rsidP="00B7202A">
      <w:pPr>
        <w:autoSpaceDE/>
        <w:autoSpaceDN/>
        <w:adjustRightInd/>
        <w:spacing w:after="0"/>
        <w:sectPr w:rsidR="00B7202A" w:rsidSect="00B7202A">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14:anchorId="376FA949" wp14:editId="51BE1821">
                <wp:simplePos x="0" y="0"/>
                <wp:positionH relativeFrom="margin">
                  <wp:posOffset>-180753</wp:posOffset>
                </wp:positionH>
                <wp:positionV relativeFrom="paragraph">
                  <wp:posOffset>5747385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A294" w14:textId="77777777" w:rsidR="005D74D7" w:rsidRDefault="005D74D7" w:rsidP="00B7202A">
                            <w:pPr>
                              <w:spacing w:after="0"/>
                              <w:ind w:right="-46"/>
                              <w:jc w:val="left"/>
                              <w:rPr>
                                <w:rFonts w:cs="Arial"/>
                                <w:b/>
                                <w:bCs/>
                                <w:sz w:val="52"/>
                                <w:szCs w:val="52"/>
                              </w:rPr>
                            </w:pPr>
                          </w:p>
                          <w:p w14:paraId="05BAC549" w14:textId="77777777" w:rsidR="005D74D7" w:rsidRPr="0037393E" w:rsidRDefault="005D74D7" w:rsidP="00B7202A">
                            <w:pPr>
                              <w:spacing w:after="0"/>
                              <w:ind w:right="-46"/>
                              <w:jc w:val="left"/>
                              <w:rPr>
                                <w:rFonts w:cs="Arial"/>
                                <w:b/>
                                <w:bCs/>
                                <w:sz w:val="52"/>
                                <w:szCs w:val="52"/>
                              </w:rPr>
                            </w:pPr>
                          </w:p>
                          <w:p w14:paraId="692F39DD" w14:textId="77777777" w:rsidR="005D74D7" w:rsidRDefault="005D74D7" w:rsidP="00B7202A">
                            <w:pPr>
                              <w:spacing w:after="0"/>
                              <w:ind w:right="-46"/>
                              <w:jc w:val="left"/>
                              <w:rPr>
                                <w:rFonts w:cs="Arial"/>
                                <w:b/>
                                <w:bCs/>
                                <w:sz w:val="52"/>
                                <w:szCs w:val="52"/>
                              </w:rPr>
                            </w:pPr>
                            <w:r>
                              <w:rPr>
                                <w:rFonts w:cs="Arial"/>
                                <w:b/>
                                <w:bCs/>
                                <w:sz w:val="52"/>
                                <w:szCs w:val="52"/>
                              </w:rPr>
                              <w:t>Money Matters</w:t>
                            </w:r>
                          </w:p>
                          <w:p w14:paraId="53CBC3E7" w14:textId="77777777" w:rsidR="005D74D7" w:rsidRDefault="005D74D7" w:rsidP="00B7202A">
                            <w:pPr>
                              <w:spacing w:after="0"/>
                              <w:ind w:right="-46"/>
                              <w:jc w:val="left"/>
                              <w:rPr>
                                <w:rFonts w:cs="Arial"/>
                                <w:b/>
                                <w:bCs/>
                                <w:sz w:val="52"/>
                                <w:szCs w:val="52"/>
                              </w:rPr>
                            </w:pPr>
                            <w:r>
                              <w:rPr>
                                <w:rFonts w:cs="Arial"/>
                                <w:b/>
                                <w:bCs/>
                                <w:sz w:val="52"/>
                                <w:szCs w:val="52"/>
                              </w:rPr>
                              <w:t xml:space="preserve">The County Council's Revenue and Capital Financial Position </w:t>
                            </w:r>
                          </w:p>
                          <w:p w14:paraId="4B274EFB" w14:textId="77777777" w:rsidR="005D74D7" w:rsidRPr="0037393E" w:rsidRDefault="005D74D7" w:rsidP="00B7202A">
                            <w:pPr>
                              <w:spacing w:after="0"/>
                              <w:ind w:right="-46"/>
                              <w:jc w:val="left"/>
                              <w:rPr>
                                <w:rFonts w:cs="Arial"/>
                                <w:b/>
                                <w:bCs/>
                                <w:sz w:val="52"/>
                                <w:szCs w:val="52"/>
                              </w:rPr>
                            </w:pPr>
                            <w:r>
                              <w:rPr>
                                <w:rFonts w:cs="Arial"/>
                                <w:b/>
                                <w:bCs/>
                                <w:sz w:val="52"/>
                                <w:szCs w:val="52"/>
                              </w:rPr>
                              <w:t xml:space="preserve">2018/19 Outturn </w:t>
                            </w:r>
                          </w:p>
                          <w:p w14:paraId="3E0DD9C3" w14:textId="77777777" w:rsidR="005D74D7" w:rsidRPr="0037393E" w:rsidRDefault="005D74D7" w:rsidP="00B7202A">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76FA949" id="_x0000_t202" coordsize="21600,21600" o:spt="202" path="m,l,21600r21600,l21600,xe">
                <v:stroke joinstyle="miter"/>
                <v:path gradientshapeok="t" o:connecttype="rect"/>
              </v:shapetype>
              <v:shape id="Text Box 4" o:spid="_x0000_s1026" type="#_x0000_t202" style="position:absolute;left:0;text-align:left;margin-left:-14.25pt;margin-top:452.55pt;width:522.85pt;height:23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" filled="f" stroked="f">
                <v:textbox>
                  <w:txbxContent>
                    <w:p w14:paraId="3485A294" w14:textId="77777777" w:rsidR="005D74D7" w:rsidRDefault="005D74D7" w:rsidP="00B7202A">
                      <w:pPr>
                        <w:spacing w:after="0"/>
                        <w:ind w:right="-46"/>
                        <w:jc w:val="left"/>
                        <w:rPr>
                          <w:rFonts w:cs="Arial"/>
                          <w:b/>
                          <w:bCs/>
                          <w:sz w:val="52"/>
                          <w:szCs w:val="52"/>
                        </w:rPr>
                      </w:pPr>
                    </w:p>
                    <w:p w14:paraId="05BAC549" w14:textId="77777777" w:rsidR="005D74D7" w:rsidRPr="0037393E" w:rsidRDefault="005D74D7" w:rsidP="00B7202A">
                      <w:pPr>
                        <w:spacing w:after="0"/>
                        <w:ind w:right="-46"/>
                        <w:jc w:val="left"/>
                        <w:rPr>
                          <w:rFonts w:cs="Arial"/>
                          <w:b/>
                          <w:bCs/>
                          <w:sz w:val="52"/>
                          <w:szCs w:val="52"/>
                        </w:rPr>
                      </w:pPr>
                    </w:p>
                    <w:p w14:paraId="692F39DD" w14:textId="77777777" w:rsidR="005D74D7" w:rsidRDefault="005D74D7" w:rsidP="00B7202A">
                      <w:pPr>
                        <w:spacing w:after="0"/>
                        <w:ind w:right="-46"/>
                        <w:jc w:val="left"/>
                        <w:rPr>
                          <w:rFonts w:cs="Arial"/>
                          <w:b/>
                          <w:bCs/>
                          <w:sz w:val="52"/>
                          <w:szCs w:val="52"/>
                        </w:rPr>
                      </w:pPr>
                      <w:r>
                        <w:rPr>
                          <w:rFonts w:cs="Arial"/>
                          <w:b/>
                          <w:bCs/>
                          <w:sz w:val="52"/>
                          <w:szCs w:val="52"/>
                        </w:rPr>
                        <w:t>Money Matters</w:t>
                      </w:r>
                    </w:p>
                    <w:p w14:paraId="53CBC3E7" w14:textId="77777777" w:rsidR="005D74D7" w:rsidRDefault="005D74D7" w:rsidP="00B7202A">
                      <w:pPr>
                        <w:spacing w:after="0"/>
                        <w:ind w:right="-46"/>
                        <w:jc w:val="left"/>
                        <w:rPr>
                          <w:rFonts w:cs="Arial"/>
                          <w:b/>
                          <w:bCs/>
                          <w:sz w:val="52"/>
                          <w:szCs w:val="52"/>
                        </w:rPr>
                      </w:pPr>
                      <w:r>
                        <w:rPr>
                          <w:rFonts w:cs="Arial"/>
                          <w:b/>
                          <w:bCs/>
                          <w:sz w:val="52"/>
                          <w:szCs w:val="52"/>
                        </w:rPr>
                        <w:t xml:space="preserve">The County Council's Revenue and Capital Financial Position </w:t>
                      </w:r>
                    </w:p>
                    <w:p w14:paraId="4B274EFB" w14:textId="77777777" w:rsidR="005D74D7" w:rsidRPr="0037393E" w:rsidRDefault="005D74D7" w:rsidP="00B7202A">
                      <w:pPr>
                        <w:spacing w:after="0"/>
                        <w:ind w:right="-46"/>
                        <w:jc w:val="left"/>
                        <w:rPr>
                          <w:rFonts w:cs="Arial"/>
                          <w:b/>
                          <w:bCs/>
                          <w:sz w:val="52"/>
                          <w:szCs w:val="52"/>
                        </w:rPr>
                      </w:pPr>
                      <w:r>
                        <w:rPr>
                          <w:rFonts w:cs="Arial"/>
                          <w:b/>
                          <w:bCs/>
                          <w:sz w:val="52"/>
                          <w:szCs w:val="52"/>
                        </w:rPr>
                        <w:t xml:space="preserve">2018/19 Outturn </w:t>
                      </w:r>
                    </w:p>
                    <w:p w14:paraId="3E0DD9C3" w14:textId="77777777" w:rsidR="005D74D7" w:rsidRPr="0037393E" w:rsidRDefault="005D74D7" w:rsidP="00B7202A">
                      <w:pPr>
                        <w:spacing w:after="0"/>
                        <w:ind w:right="-46"/>
                        <w:jc w:val="left"/>
                        <w:rPr>
                          <w:rFonts w:cs="Arial"/>
                          <w:b/>
                          <w:bCs/>
                          <w:sz w:val="52"/>
                          <w:szCs w:val="52"/>
                        </w:rPr>
                      </w:pPr>
                    </w:p>
                  </w:txbxContent>
                </v:textbox>
                <w10:wrap anchorx="margin"/>
              </v:shape>
            </w:pict>
          </mc:Fallback>
        </mc:AlternateContent>
      </w:r>
    </w:p>
    <w:tbl>
      <w:tblPr>
        <w:tblStyle w:val="TableGrid"/>
        <w:tblW w:w="0" w:type="auto"/>
        <w:tblLook w:val="04A0" w:firstRow="1" w:lastRow="0" w:firstColumn="1" w:lastColumn="0" w:noHBand="0" w:noVBand="1"/>
      </w:tblPr>
      <w:tblGrid>
        <w:gridCol w:w="6657"/>
        <w:gridCol w:w="2318"/>
      </w:tblGrid>
      <w:tr w:rsidR="00DE0E23" w14:paraId="1CD0F196" w14:textId="77777777" w:rsidTr="00B7202A">
        <w:tc>
          <w:tcPr>
            <w:tcW w:w="6657" w:type="dxa"/>
          </w:tcPr>
          <w:p w14:paraId="1903B21A" w14:textId="77777777" w:rsidR="00B7202A" w:rsidRDefault="00B7202A" w:rsidP="00B7202A">
            <w:pPr>
              <w:spacing w:after="0"/>
              <w:ind w:right="-46"/>
              <w:jc w:val="center"/>
              <w:rPr>
                <w:rFonts w:cs="Arial"/>
                <w:b/>
                <w:bCs/>
                <w:sz w:val="26"/>
                <w:szCs w:val="26"/>
              </w:rPr>
            </w:pPr>
          </w:p>
          <w:p w14:paraId="3DD4435F" w14:textId="77777777" w:rsidR="00B7202A" w:rsidRPr="00E775EA" w:rsidRDefault="00B7202A" w:rsidP="00B7202A">
            <w:pPr>
              <w:spacing w:after="0"/>
              <w:ind w:right="-46"/>
              <w:jc w:val="center"/>
              <w:rPr>
                <w:rFonts w:cs="Arial"/>
                <w:b/>
                <w:bCs/>
                <w:sz w:val="26"/>
                <w:szCs w:val="26"/>
              </w:rPr>
            </w:pPr>
            <w:r w:rsidRPr="00E775EA">
              <w:rPr>
                <w:rFonts w:cs="Arial"/>
                <w:b/>
                <w:bCs/>
                <w:sz w:val="26"/>
                <w:szCs w:val="26"/>
              </w:rPr>
              <w:t>Contents</w:t>
            </w:r>
          </w:p>
          <w:p w14:paraId="132968A2" w14:textId="77777777" w:rsidR="00B7202A" w:rsidRPr="00E775EA" w:rsidRDefault="00B7202A" w:rsidP="00B7202A">
            <w:pPr>
              <w:spacing w:after="0"/>
              <w:ind w:right="-46"/>
              <w:jc w:val="center"/>
              <w:rPr>
                <w:rFonts w:cs="Arial"/>
                <w:b/>
                <w:bCs/>
                <w:sz w:val="26"/>
                <w:szCs w:val="26"/>
              </w:rPr>
            </w:pPr>
          </w:p>
        </w:tc>
        <w:tc>
          <w:tcPr>
            <w:tcW w:w="2318" w:type="dxa"/>
          </w:tcPr>
          <w:p w14:paraId="369FCF84" w14:textId="77777777" w:rsidR="00B7202A" w:rsidRDefault="00B7202A" w:rsidP="00B7202A">
            <w:pPr>
              <w:spacing w:after="0"/>
              <w:ind w:right="-46"/>
              <w:jc w:val="center"/>
              <w:rPr>
                <w:rFonts w:cs="Arial"/>
                <w:b/>
                <w:bCs/>
                <w:sz w:val="26"/>
                <w:szCs w:val="26"/>
              </w:rPr>
            </w:pPr>
          </w:p>
          <w:p w14:paraId="2BE8CB6D" w14:textId="77777777" w:rsidR="00B7202A" w:rsidRPr="00E775EA" w:rsidRDefault="00B7202A" w:rsidP="00B7202A">
            <w:pPr>
              <w:spacing w:after="0"/>
              <w:ind w:right="-46"/>
              <w:jc w:val="center"/>
              <w:rPr>
                <w:rFonts w:cs="Arial"/>
                <w:b/>
                <w:bCs/>
                <w:sz w:val="26"/>
                <w:szCs w:val="26"/>
              </w:rPr>
            </w:pPr>
            <w:r w:rsidRPr="00E775EA">
              <w:rPr>
                <w:rFonts w:cs="Arial"/>
                <w:b/>
                <w:bCs/>
                <w:sz w:val="26"/>
                <w:szCs w:val="26"/>
              </w:rPr>
              <w:t>Page</w:t>
            </w:r>
          </w:p>
        </w:tc>
      </w:tr>
      <w:tr w:rsidR="00DE0E23" w14:paraId="5AC9ECD6" w14:textId="77777777" w:rsidTr="00B7202A">
        <w:tc>
          <w:tcPr>
            <w:tcW w:w="6657" w:type="dxa"/>
            <w:vAlign w:val="center"/>
          </w:tcPr>
          <w:p w14:paraId="16D0CAEE" w14:textId="77777777" w:rsidR="00B7202A" w:rsidRPr="005D29DF" w:rsidRDefault="00B7202A" w:rsidP="00B7202A">
            <w:pPr>
              <w:spacing w:after="0"/>
              <w:ind w:right="-46"/>
              <w:jc w:val="left"/>
              <w:rPr>
                <w:rFonts w:cs="Arial"/>
                <w:bCs/>
                <w:szCs w:val="26"/>
              </w:rPr>
            </w:pPr>
          </w:p>
          <w:p w14:paraId="6305D238" w14:textId="77777777" w:rsidR="00B7202A" w:rsidRPr="005D29DF" w:rsidRDefault="00B7202A" w:rsidP="00B7202A">
            <w:pPr>
              <w:spacing w:after="0"/>
              <w:ind w:right="-46"/>
              <w:jc w:val="left"/>
              <w:rPr>
                <w:rFonts w:cs="Arial"/>
                <w:bCs/>
                <w:szCs w:val="26"/>
              </w:rPr>
            </w:pPr>
            <w:r w:rsidRPr="005D29DF">
              <w:rPr>
                <w:rFonts w:cs="Arial"/>
                <w:bCs/>
                <w:szCs w:val="26"/>
              </w:rPr>
              <w:t>Executive Summary</w:t>
            </w:r>
          </w:p>
          <w:p w14:paraId="715E8C4D" w14:textId="77777777" w:rsidR="00B7202A" w:rsidRPr="005D29DF" w:rsidRDefault="00B7202A" w:rsidP="00B7202A">
            <w:pPr>
              <w:spacing w:after="0"/>
              <w:ind w:right="-46"/>
              <w:jc w:val="left"/>
              <w:rPr>
                <w:rFonts w:cs="Arial"/>
                <w:bCs/>
                <w:szCs w:val="26"/>
              </w:rPr>
            </w:pPr>
          </w:p>
        </w:tc>
        <w:tc>
          <w:tcPr>
            <w:tcW w:w="2318" w:type="dxa"/>
            <w:vAlign w:val="center"/>
          </w:tcPr>
          <w:p w14:paraId="53395DA2" w14:textId="77777777" w:rsidR="00B7202A" w:rsidRPr="005D29DF" w:rsidRDefault="00B7202A" w:rsidP="00B7202A">
            <w:pPr>
              <w:spacing w:after="0"/>
              <w:ind w:right="-46"/>
              <w:jc w:val="center"/>
              <w:rPr>
                <w:rFonts w:cs="Arial"/>
                <w:bCs/>
                <w:szCs w:val="26"/>
              </w:rPr>
            </w:pPr>
            <w:r>
              <w:rPr>
                <w:rFonts w:cs="Arial"/>
                <w:bCs/>
                <w:szCs w:val="26"/>
              </w:rPr>
              <w:t>2</w:t>
            </w:r>
          </w:p>
        </w:tc>
      </w:tr>
      <w:tr w:rsidR="00DE0E23" w14:paraId="59FC43F0" w14:textId="77777777" w:rsidTr="00B7202A">
        <w:tc>
          <w:tcPr>
            <w:tcW w:w="6657" w:type="dxa"/>
          </w:tcPr>
          <w:p w14:paraId="0F8FB78B" w14:textId="77777777" w:rsidR="00B7202A" w:rsidRPr="00DF68C8" w:rsidRDefault="00B7202A" w:rsidP="00B7202A">
            <w:pPr>
              <w:tabs>
                <w:tab w:val="left" w:pos="1447"/>
              </w:tabs>
              <w:spacing w:after="0"/>
              <w:ind w:right="-46"/>
              <w:rPr>
                <w:rFonts w:cs="Arial"/>
                <w:bCs/>
              </w:rPr>
            </w:pPr>
          </w:p>
          <w:p w14:paraId="17811542" w14:textId="77777777" w:rsidR="00B7202A" w:rsidRPr="00DF68C8" w:rsidRDefault="00B7202A" w:rsidP="00B7202A">
            <w:pPr>
              <w:tabs>
                <w:tab w:val="left" w:pos="1447"/>
              </w:tabs>
              <w:spacing w:after="0"/>
              <w:ind w:right="-46"/>
              <w:rPr>
                <w:rFonts w:cs="Arial"/>
                <w:bCs/>
              </w:rPr>
            </w:pPr>
            <w:r>
              <w:rPr>
                <w:rFonts w:cs="Arial"/>
                <w:bCs/>
              </w:rPr>
              <w:t>Section A - T</w:t>
            </w:r>
            <w:r w:rsidRPr="00DF68C8">
              <w:rPr>
                <w:rFonts w:cs="Arial"/>
                <w:bCs/>
              </w:rPr>
              <w:t>he 201</w:t>
            </w:r>
            <w:r>
              <w:rPr>
                <w:rFonts w:cs="Arial"/>
                <w:bCs/>
              </w:rPr>
              <w:t>8</w:t>
            </w:r>
            <w:r w:rsidRPr="00DF68C8">
              <w:rPr>
                <w:rFonts w:cs="Arial"/>
                <w:bCs/>
              </w:rPr>
              <w:t>/1</w:t>
            </w:r>
            <w:r>
              <w:rPr>
                <w:rFonts w:cs="Arial"/>
                <w:bCs/>
              </w:rPr>
              <w:t>9</w:t>
            </w:r>
            <w:r w:rsidRPr="00DF68C8">
              <w:rPr>
                <w:rFonts w:cs="Arial"/>
                <w:bCs/>
              </w:rPr>
              <w:t xml:space="preserve"> Revenue Budget</w:t>
            </w:r>
          </w:p>
          <w:p w14:paraId="4E193C93" w14:textId="77777777" w:rsidR="00B7202A" w:rsidRPr="00DF68C8" w:rsidRDefault="00B7202A" w:rsidP="00B7202A">
            <w:pPr>
              <w:tabs>
                <w:tab w:val="left" w:pos="1447"/>
              </w:tabs>
              <w:spacing w:after="0"/>
              <w:ind w:right="-46"/>
              <w:rPr>
                <w:rFonts w:cs="Arial"/>
                <w:bCs/>
              </w:rPr>
            </w:pPr>
          </w:p>
        </w:tc>
        <w:tc>
          <w:tcPr>
            <w:tcW w:w="2318" w:type="dxa"/>
            <w:vAlign w:val="center"/>
          </w:tcPr>
          <w:p w14:paraId="3935A4B3" w14:textId="77777777" w:rsidR="00B7202A" w:rsidRPr="00BE21CC" w:rsidRDefault="00B7202A" w:rsidP="00B7202A">
            <w:pPr>
              <w:spacing w:after="0"/>
              <w:ind w:right="-46"/>
              <w:jc w:val="center"/>
              <w:rPr>
                <w:rFonts w:cs="Arial"/>
                <w:bCs/>
              </w:rPr>
            </w:pPr>
            <w:r>
              <w:rPr>
                <w:rFonts w:cs="Arial"/>
                <w:bCs/>
              </w:rPr>
              <w:t>4</w:t>
            </w:r>
          </w:p>
        </w:tc>
      </w:tr>
      <w:tr w:rsidR="00DE0E23" w14:paraId="78CBC1B0" w14:textId="77777777" w:rsidTr="00B7202A">
        <w:tc>
          <w:tcPr>
            <w:tcW w:w="6657" w:type="dxa"/>
          </w:tcPr>
          <w:p w14:paraId="3DC73105" w14:textId="77777777" w:rsidR="00B7202A" w:rsidRDefault="00B7202A" w:rsidP="00B7202A">
            <w:pPr>
              <w:tabs>
                <w:tab w:val="left" w:pos="1447"/>
              </w:tabs>
              <w:spacing w:after="0"/>
              <w:ind w:right="-46"/>
              <w:rPr>
                <w:rFonts w:cs="Arial"/>
                <w:bCs/>
              </w:rPr>
            </w:pPr>
          </w:p>
          <w:p w14:paraId="1DB056B3" w14:textId="77777777" w:rsidR="00B7202A" w:rsidRDefault="00B7202A" w:rsidP="00B7202A">
            <w:pPr>
              <w:tabs>
                <w:tab w:val="left" w:pos="1447"/>
              </w:tabs>
              <w:spacing w:after="0"/>
              <w:ind w:right="-46"/>
              <w:rPr>
                <w:rFonts w:cs="Arial"/>
                <w:bCs/>
              </w:rPr>
            </w:pPr>
            <w:r>
              <w:rPr>
                <w:rFonts w:cs="Arial"/>
                <w:bCs/>
              </w:rPr>
              <w:t xml:space="preserve">Section B – The 2018/19 Schools Budget </w:t>
            </w:r>
          </w:p>
          <w:p w14:paraId="10FAC841" w14:textId="77777777" w:rsidR="00B7202A" w:rsidRPr="00DF68C8" w:rsidRDefault="00B7202A" w:rsidP="00B7202A">
            <w:pPr>
              <w:tabs>
                <w:tab w:val="left" w:pos="1447"/>
              </w:tabs>
              <w:spacing w:after="0"/>
              <w:ind w:right="-46"/>
              <w:rPr>
                <w:rFonts w:cs="Arial"/>
                <w:bCs/>
              </w:rPr>
            </w:pPr>
          </w:p>
        </w:tc>
        <w:tc>
          <w:tcPr>
            <w:tcW w:w="2318" w:type="dxa"/>
            <w:vAlign w:val="center"/>
          </w:tcPr>
          <w:p w14:paraId="7FE11411" w14:textId="77777777" w:rsidR="00B7202A" w:rsidRDefault="00B7202A" w:rsidP="00B7202A">
            <w:pPr>
              <w:spacing w:after="0"/>
              <w:ind w:right="-46"/>
              <w:jc w:val="center"/>
              <w:rPr>
                <w:rFonts w:cs="Arial"/>
                <w:bCs/>
              </w:rPr>
            </w:pPr>
            <w:r>
              <w:rPr>
                <w:rFonts w:cs="Arial"/>
                <w:bCs/>
              </w:rPr>
              <w:t>22</w:t>
            </w:r>
          </w:p>
        </w:tc>
      </w:tr>
      <w:tr w:rsidR="00DE0E23" w14:paraId="3DA308B7" w14:textId="77777777" w:rsidTr="00B7202A">
        <w:tc>
          <w:tcPr>
            <w:tcW w:w="6657" w:type="dxa"/>
          </w:tcPr>
          <w:p w14:paraId="3BD28455" w14:textId="77777777" w:rsidR="00B7202A" w:rsidRDefault="00B7202A" w:rsidP="00B7202A">
            <w:pPr>
              <w:tabs>
                <w:tab w:val="left" w:pos="1447"/>
              </w:tabs>
              <w:spacing w:after="0"/>
              <w:ind w:right="-46"/>
              <w:rPr>
                <w:rFonts w:cs="Arial"/>
                <w:bCs/>
              </w:rPr>
            </w:pPr>
          </w:p>
          <w:p w14:paraId="162B936A" w14:textId="77777777" w:rsidR="00B7202A" w:rsidRDefault="00B7202A" w:rsidP="00B7202A">
            <w:pPr>
              <w:tabs>
                <w:tab w:val="left" w:pos="1447"/>
              </w:tabs>
              <w:spacing w:after="0"/>
              <w:ind w:right="-46"/>
              <w:rPr>
                <w:rFonts w:cs="Arial"/>
                <w:bCs/>
              </w:rPr>
            </w:pPr>
            <w:r>
              <w:rPr>
                <w:rFonts w:cs="Arial"/>
                <w:bCs/>
              </w:rPr>
              <w:t>Section C – The 2018/19 Capital Programme</w:t>
            </w:r>
          </w:p>
          <w:p w14:paraId="20C2F784" w14:textId="77777777" w:rsidR="00B7202A" w:rsidRPr="00DF68C8" w:rsidRDefault="00B7202A" w:rsidP="00B7202A">
            <w:pPr>
              <w:tabs>
                <w:tab w:val="left" w:pos="1447"/>
              </w:tabs>
              <w:spacing w:after="0"/>
              <w:ind w:right="-46"/>
              <w:rPr>
                <w:rFonts w:cs="Arial"/>
                <w:bCs/>
              </w:rPr>
            </w:pPr>
          </w:p>
        </w:tc>
        <w:tc>
          <w:tcPr>
            <w:tcW w:w="2318" w:type="dxa"/>
            <w:vAlign w:val="center"/>
          </w:tcPr>
          <w:p w14:paraId="729E4AA8" w14:textId="77777777" w:rsidR="00B7202A" w:rsidRDefault="00B7202A" w:rsidP="00B7202A">
            <w:pPr>
              <w:spacing w:after="0"/>
              <w:ind w:right="-46"/>
              <w:jc w:val="center"/>
              <w:rPr>
                <w:rFonts w:cs="Arial"/>
                <w:bCs/>
              </w:rPr>
            </w:pPr>
            <w:r>
              <w:rPr>
                <w:rFonts w:cs="Arial"/>
                <w:bCs/>
              </w:rPr>
              <w:t>25</w:t>
            </w:r>
          </w:p>
        </w:tc>
      </w:tr>
      <w:tr w:rsidR="00DE0E23" w14:paraId="288862B1" w14:textId="77777777" w:rsidTr="00B7202A">
        <w:tc>
          <w:tcPr>
            <w:tcW w:w="6657" w:type="dxa"/>
          </w:tcPr>
          <w:p w14:paraId="32922DB9" w14:textId="77777777" w:rsidR="00B7202A" w:rsidRDefault="00B7202A" w:rsidP="00B7202A">
            <w:pPr>
              <w:tabs>
                <w:tab w:val="left" w:pos="1447"/>
              </w:tabs>
              <w:spacing w:after="0"/>
              <w:ind w:right="-46"/>
              <w:rPr>
                <w:rFonts w:cs="Arial"/>
                <w:bCs/>
              </w:rPr>
            </w:pPr>
          </w:p>
          <w:p w14:paraId="2CF0D27F" w14:textId="77777777" w:rsidR="00B7202A" w:rsidRDefault="00B7202A" w:rsidP="00B7202A">
            <w:pPr>
              <w:tabs>
                <w:tab w:val="left" w:pos="1447"/>
              </w:tabs>
              <w:spacing w:after="0"/>
              <w:ind w:left="1305" w:right="-46" w:hanging="1276"/>
              <w:rPr>
                <w:rFonts w:cs="Arial"/>
                <w:bCs/>
              </w:rPr>
            </w:pPr>
            <w:r>
              <w:rPr>
                <w:rFonts w:cs="Arial"/>
                <w:bCs/>
              </w:rPr>
              <w:t>Section D – County Fund Balance, Reserves, Provisions and Capital Receipts</w:t>
            </w:r>
          </w:p>
          <w:p w14:paraId="2DC82622" w14:textId="77777777" w:rsidR="00B7202A" w:rsidRPr="00DF68C8" w:rsidRDefault="00B7202A" w:rsidP="00B7202A">
            <w:pPr>
              <w:tabs>
                <w:tab w:val="left" w:pos="1447"/>
              </w:tabs>
              <w:spacing w:after="0"/>
              <w:ind w:right="-46"/>
              <w:rPr>
                <w:rFonts w:cs="Arial"/>
                <w:bCs/>
              </w:rPr>
            </w:pPr>
          </w:p>
        </w:tc>
        <w:tc>
          <w:tcPr>
            <w:tcW w:w="2318" w:type="dxa"/>
            <w:vAlign w:val="center"/>
          </w:tcPr>
          <w:p w14:paraId="726BB194" w14:textId="77777777" w:rsidR="00B7202A" w:rsidRDefault="00B7202A" w:rsidP="00B7202A">
            <w:pPr>
              <w:spacing w:after="0"/>
              <w:ind w:right="-46"/>
              <w:jc w:val="center"/>
              <w:rPr>
                <w:rFonts w:cs="Arial"/>
                <w:bCs/>
              </w:rPr>
            </w:pPr>
            <w:r>
              <w:rPr>
                <w:rFonts w:cs="Arial"/>
                <w:bCs/>
              </w:rPr>
              <w:t>34</w:t>
            </w:r>
          </w:p>
        </w:tc>
      </w:tr>
      <w:tr w:rsidR="00DE0E23" w14:paraId="0FCAF63B" w14:textId="77777777" w:rsidTr="00B7202A">
        <w:tc>
          <w:tcPr>
            <w:tcW w:w="6657" w:type="dxa"/>
          </w:tcPr>
          <w:p w14:paraId="133EF7BF" w14:textId="77777777" w:rsidR="00B7202A" w:rsidRDefault="00B7202A" w:rsidP="00B7202A">
            <w:pPr>
              <w:tabs>
                <w:tab w:val="left" w:pos="1447"/>
              </w:tabs>
              <w:spacing w:after="0"/>
              <w:ind w:right="-46"/>
              <w:rPr>
                <w:rFonts w:cs="Arial"/>
                <w:bCs/>
              </w:rPr>
            </w:pPr>
          </w:p>
          <w:p w14:paraId="71B30CE3" w14:textId="77777777" w:rsidR="00B7202A" w:rsidRDefault="00B7202A" w:rsidP="00B7202A">
            <w:pPr>
              <w:tabs>
                <w:tab w:val="left" w:pos="1447"/>
              </w:tabs>
              <w:spacing w:after="0"/>
              <w:ind w:right="-46"/>
              <w:rPr>
                <w:rFonts w:cs="Arial"/>
                <w:bCs/>
              </w:rPr>
            </w:pPr>
            <w:r>
              <w:rPr>
                <w:rFonts w:cs="Arial"/>
                <w:bCs/>
              </w:rPr>
              <w:t xml:space="preserve">Section E – Conclusion on the County Council's Financial      </w:t>
            </w:r>
            <w:r>
              <w:rPr>
                <w:rFonts w:cs="Arial"/>
                <w:bCs/>
              </w:rPr>
              <w:tab/>
              <w:t>Health</w:t>
            </w:r>
          </w:p>
          <w:p w14:paraId="7D024AA3" w14:textId="77777777" w:rsidR="00B7202A" w:rsidRPr="00DF68C8" w:rsidRDefault="00B7202A" w:rsidP="00B7202A">
            <w:pPr>
              <w:tabs>
                <w:tab w:val="left" w:pos="1447"/>
              </w:tabs>
              <w:spacing w:after="0"/>
              <w:ind w:right="-46"/>
              <w:rPr>
                <w:rFonts w:cs="Arial"/>
                <w:bCs/>
              </w:rPr>
            </w:pPr>
          </w:p>
        </w:tc>
        <w:tc>
          <w:tcPr>
            <w:tcW w:w="2318" w:type="dxa"/>
            <w:vAlign w:val="center"/>
          </w:tcPr>
          <w:p w14:paraId="5BF637E3" w14:textId="77777777" w:rsidR="00B7202A" w:rsidRDefault="00B7202A" w:rsidP="00B7202A">
            <w:pPr>
              <w:spacing w:after="0"/>
              <w:ind w:right="-46"/>
              <w:jc w:val="center"/>
              <w:rPr>
                <w:rFonts w:cs="Arial"/>
                <w:bCs/>
              </w:rPr>
            </w:pPr>
            <w:r>
              <w:rPr>
                <w:rFonts w:cs="Arial"/>
                <w:bCs/>
              </w:rPr>
              <w:t>40</w:t>
            </w:r>
          </w:p>
        </w:tc>
      </w:tr>
    </w:tbl>
    <w:p w14:paraId="7854E516" w14:textId="77777777" w:rsidR="00B7202A" w:rsidRDefault="00B7202A" w:rsidP="00B7202A">
      <w:pPr>
        <w:tabs>
          <w:tab w:val="left" w:pos="851"/>
          <w:tab w:val="left" w:pos="1418"/>
        </w:tabs>
        <w:spacing w:after="0"/>
        <w:rPr>
          <w:rFonts w:eastAsia="Times New Roman" w:cs="Arial"/>
          <w:lang w:eastAsia="en-GB"/>
        </w:rPr>
      </w:pPr>
    </w:p>
    <w:p w14:paraId="6BE56AE9" w14:textId="77777777" w:rsidR="00B7202A" w:rsidRDefault="00B7202A" w:rsidP="00B7202A">
      <w:pPr>
        <w:autoSpaceDE/>
        <w:autoSpaceDN/>
        <w:adjustRightInd/>
        <w:spacing w:after="0"/>
        <w:jc w:val="left"/>
        <w:rPr>
          <w:rFonts w:eastAsia="Times New Roman" w:cs="Arial"/>
          <w:lang w:eastAsia="en-GB"/>
        </w:rPr>
      </w:pPr>
      <w:r>
        <w:rPr>
          <w:rFonts w:eastAsia="Times New Roman" w:cs="Arial"/>
          <w:lang w:eastAsia="en-GB"/>
        </w:rPr>
        <w:br w:type="page"/>
      </w:r>
    </w:p>
    <w:p w14:paraId="5B435877" w14:textId="77777777" w:rsidR="00B7202A" w:rsidRPr="007763ED" w:rsidRDefault="00B7202A" w:rsidP="00B7202A">
      <w:pPr>
        <w:autoSpaceDE/>
        <w:autoSpaceDN/>
        <w:adjustRightInd/>
        <w:spacing w:after="0"/>
        <w:jc w:val="left"/>
        <w:rPr>
          <w:rFonts w:eastAsia="Times New Roman" w:cs="Arial"/>
          <w:b/>
          <w:lang w:eastAsia="en-GB"/>
        </w:rPr>
      </w:pPr>
      <w:r>
        <w:rPr>
          <w:rFonts w:eastAsia="Times New Roman" w:cs="Arial"/>
          <w:b/>
          <w:lang w:eastAsia="en-GB"/>
        </w:rPr>
        <w:t>Executive Summary</w:t>
      </w:r>
    </w:p>
    <w:p w14:paraId="41A5B5C1" w14:textId="77777777" w:rsidR="00B7202A" w:rsidRDefault="00B7202A" w:rsidP="00B7202A">
      <w:pPr>
        <w:tabs>
          <w:tab w:val="left" w:pos="851"/>
          <w:tab w:val="left" w:pos="1418"/>
        </w:tabs>
        <w:spacing w:after="0"/>
        <w:rPr>
          <w:rFonts w:eastAsia="Times New Roman" w:cs="Arial"/>
          <w:b/>
          <w:lang w:eastAsia="en-GB"/>
        </w:rPr>
      </w:pPr>
    </w:p>
    <w:p w14:paraId="0D3A95DE" w14:textId="77777777" w:rsidR="00B7202A" w:rsidRDefault="00B7202A" w:rsidP="00B7202A">
      <w:pPr>
        <w:tabs>
          <w:tab w:val="left" w:pos="851"/>
          <w:tab w:val="left" w:pos="1418"/>
        </w:tabs>
        <w:spacing w:after="0"/>
        <w:rPr>
          <w:rFonts w:eastAsia="Times New Roman" w:cs="Arial"/>
          <w:lang w:eastAsia="en-GB"/>
        </w:rPr>
      </w:pPr>
      <w:r>
        <w:rPr>
          <w:rFonts w:eastAsia="Times New Roman" w:cs="Arial"/>
          <w:lang w:eastAsia="en-GB"/>
        </w:rPr>
        <w:t xml:space="preserve">This report provides details for Cabinet on the County Council's 2018/19 revenue and capital outturn position. </w:t>
      </w:r>
    </w:p>
    <w:p w14:paraId="1B941694" w14:textId="77777777" w:rsidR="00B7202A" w:rsidRDefault="00B7202A" w:rsidP="00B7202A">
      <w:pPr>
        <w:tabs>
          <w:tab w:val="left" w:pos="851"/>
          <w:tab w:val="left" w:pos="1418"/>
        </w:tabs>
        <w:spacing w:after="0"/>
        <w:rPr>
          <w:rFonts w:eastAsia="Times New Roman" w:cs="Arial"/>
          <w:lang w:eastAsia="en-GB"/>
        </w:rPr>
      </w:pPr>
    </w:p>
    <w:p w14:paraId="1B32F6B2" w14:textId="77777777" w:rsidR="00B7202A" w:rsidRDefault="00B7202A" w:rsidP="00B7202A">
      <w:pPr>
        <w:tabs>
          <w:tab w:val="left" w:pos="851"/>
          <w:tab w:val="left" w:pos="1418"/>
        </w:tabs>
        <w:spacing w:after="0"/>
        <w:rPr>
          <w:rFonts w:eastAsia="Times New Roman" w:cs="Arial"/>
          <w:i/>
          <w:u w:val="single"/>
          <w:lang w:eastAsia="en-GB"/>
        </w:rPr>
      </w:pPr>
      <w:r>
        <w:rPr>
          <w:rFonts w:eastAsia="Times New Roman" w:cs="Arial"/>
          <w:i/>
          <w:u w:val="single"/>
          <w:lang w:eastAsia="en-GB"/>
        </w:rPr>
        <w:t xml:space="preserve">2018/19 Revenue Budget </w:t>
      </w:r>
    </w:p>
    <w:p w14:paraId="0D2ED6B8" w14:textId="77777777" w:rsidR="00B7202A" w:rsidRPr="00964D56" w:rsidRDefault="00B7202A" w:rsidP="00B7202A">
      <w:pPr>
        <w:tabs>
          <w:tab w:val="left" w:pos="851"/>
          <w:tab w:val="left" w:pos="1418"/>
        </w:tabs>
        <w:spacing w:after="0"/>
        <w:rPr>
          <w:rFonts w:eastAsia="Times New Roman" w:cs="Arial"/>
          <w:i/>
          <w:u w:val="single"/>
          <w:lang w:eastAsia="en-GB"/>
        </w:rPr>
      </w:pPr>
    </w:p>
    <w:p w14:paraId="58F01254" w14:textId="77777777" w:rsidR="00B7202A" w:rsidRDefault="00B7202A" w:rsidP="00B7202A">
      <w:pPr>
        <w:tabs>
          <w:tab w:val="left" w:pos="851"/>
          <w:tab w:val="left" w:pos="1418"/>
        </w:tabs>
        <w:spacing w:after="0"/>
        <w:rPr>
          <w:rFonts w:eastAsia="Times New Roman" w:cs="Arial"/>
          <w:lang w:eastAsia="en-GB"/>
        </w:rPr>
      </w:pPr>
      <w:r>
        <w:rPr>
          <w:rFonts w:eastAsia="Times New Roman" w:cs="Arial"/>
          <w:lang w:eastAsia="en-GB"/>
        </w:rPr>
        <w:t xml:space="preserve">The report outlines the final revenue outturn position whilst also providing a comparison to the last reported position at Quarter 3. The final position at the end of the year is net expenditure of £745.375m, which represents an in year underspend of £19.265m which is 2.52% of the revenue budget. </w:t>
      </w:r>
    </w:p>
    <w:p w14:paraId="0CFC1748" w14:textId="77777777" w:rsidR="00B7202A" w:rsidRDefault="00B7202A" w:rsidP="00B7202A">
      <w:pPr>
        <w:tabs>
          <w:tab w:val="left" w:pos="851"/>
          <w:tab w:val="left" w:pos="1418"/>
        </w:tabs>
        <w:spacing w:after="0"/>
        <w:rPr>
          <w:rFonts w:eastAsia="Times New Roman" w:cs="Arial"/>
          <w:lang w:eastAsia="en-GB"/>
        </w:rPr>
      </w:pPr>
    </w:p>
    <w:p w14:paraId="3E15D4D0" w14:textId="77777777" w:rsidR="00B7202A" w:rsidRDefault="00B7202A" w:rsidP="00B7202A">
      <w:pPr>
        <w:tabs>
          <w:tab w:val="left" w:pos="851"/>
          <w:tab w:val="left" w:pos="1418"/>
        </w:tabs>
        <w:spacing w:after="0"/>
        <w:rPr>
          <w:rFonts w:eastAsia="Times New Roman" w:cs="Arial"/>
          <w:lang w:eastAsia="en-GB"/>
        </w:rPr>
      </w:pPr>
      <w:r>
        <w:rPr>
          <w:rFonts w:eastAsia="Times New Roman" w:cs="Arial"/>
          <w:lang w:eastAsia="en-GB"/>
        </w:rPr>
        <w:t xml:space="preserve">The revenue position includes significant levels of support from reserves that have previously been agreed. </w:t>
      </w:r>
      <w:r w:rsidRPr="00F6184B">
        <w:rPr>
          <w:rFonts w:eastAsia="Times New Roman" w:cs="Arial"/>
          <w:b/>
          <w:lang w:eastAsia="en-GB"/>
        </w:rPr>
        <w:t>In 201</w:t>
      </w:r>
      <w:r>
        <w:rPr>
          <w:rFonts w:eastAsia="Times New Roman" w:cs="Arial"/>
          <w:b/>
          <w:lang w:eastAsia="en-GB"/>
        </w:rPr>
        <w:t>8/19</w:t>
      </w:r>
      <w:r w:rsidRPr="00F6184B">
        <w:rPr>
          <w:rFonts w:eastAsia="Times New Roman" w:cs="Arial"/>
          <w:b/>
          <w:lang w:eastAsia="en-GB"/>
        </w:rPr>
        <w:t xml:space="preserve"> the structural </w:t>
      </w:r>
      <w:r>
        <w:rPr>
          <w:rFonts w:eastAsia="Times New Roman" w:cs="Arial"/>
          <w:b/>
          <w:lang w:eastAsia="en-GB"/>
        </w:rPr>
        <w:t>reserve funding totalled £44.767</w:t>
      </w:r>
      <w:r w:rsidRPr="00F6184B">
        <w:rPr>
          <w:rFonts w:eastAsia="Times New Roman" w:cs="Arial"/>
          <w:b/>
          <w:lang w:eastAsia="en-GB"/>
        </w:rPr>
        <w:t>m</w:t>
      </w:r>
      <w:r>
        <w:rPr>
          <w:rFonts w:eastAsia="Times New Roman" w:cs="Arial"/>
          <w:b/>
          <w:lang w:eastAsia="en-GB"/>
        </w:rPr>
        <w:t>, primarily covering the funding gap, and</w:t>
      </w:r>
      <w:r w:rsidRPr="00F6184B">
        <w:rPr>
          <w:rFonts w:eastAsia="Times New Roman" w:cs="Arial"/>
          <w:b/>
          <w:lang w:eastAsia="en-GB"/>
        </w:rPr>
        <w:t xml:space="preserve"> if this</w:t>
      </w:r>
      <w:r>
        <w:rPr>
          <w:rFonts w:eastAsia="Times New Roman" w:cs="Arial"/>
          <w:b/>
          <w:lang w:eastAsia="en-GB"/>
        </w:rPr>
        <w:t xml:space="preserve"> support</w:t>
      </w:r>
      <w:r w:rsidRPr="00F6184B">
        <w:rPr>
          <w:rFonts w:eastAsia="Times New Roman" w:cs="Arial"/>
          <w:b/>
          <w:lang w:eastAsia="en-GB"/>
        </w:rPr>
        <w:t xml:space="preserve"> had</w:t>
      </w:r>
      <w:r>
        <w:rPr>
          <w:rFonts w:eastAsia="Times New Roman" w:cs="Arial"/>
          <w:b/>
          <w:lang w:eastAsia="en-GB"/>
        </w:rPr>
        <w:t xml:space="preserve"> not</w:t>
      </w:r>
      <w:r w:rsidRPr="00F6184B">
        <w:rPr>
          <w:rFonts w:eastAsia="Times New Roman" w:cs="Arial"/>
          <w:b/>
          <w:lang w:eastAsia="en-GB"/>
        </w:rPr>
        <w:t xml:space="preserve"> been </w:t>
      </w:r>
      <w:r>
        <w:rPr>
          <w:rFonts w:eastAsia="Times New Roman" w:cs="Arial"/>
          <w:b/>
          <w:lang w:eastAsia="en-GB"/>
        </w:rPr>
        <w:t>available then expenditure would have exceeded income by £25.502</w:t>
      </w:r>
      <w:r w:rsidRPr="00317DEE">
        <w:rPr>
          <w:rFonts w:eastAsia="Times New Roman" w:cs="Arial"/>
          <w:b/>
          <w:lang w:eastAsia="en-GB"/>
        </w:rPr>
        <w:t>m.</w:t>
      </w:r>
      <w:r>
        <w:rPr>
          <w:rFonts w:eastAsia="Times New Roman" w:cs="Arial"/>
          <w:b/>
          <w:lang w:eastAsia="en-GB"/>
        </w:rPr>
        <w:t xml:space="preserve"> </w:t>
      </w:r>
    </w:p>
    <w:p w14:paraId="6691F71E" w14:textId="77777777" w:rsidR="00B7202A" w:rsidRDefault="00B7202A" w:rsidP="00B7202A">
      <w:pPr>
        <w:tabs>
          <w:tab w:val="left" w:pos="851"/>
          <w:tab w:val="left" w:pos="1418"/>
        </w:tabs>
        <w:spacing w:after="0"/>
        <w:rPr>
          <w:rFonts w:eastAsia="Times New Roman" w:cs="Arial"/>
          <w:lang w:eastAsia="en-GB"/>
        </w:rPr>
      </w:pPr>
    </w:p>
    <w:p w14:paraId="08C225A6" w14:textId="77777777" w:rsidR="00B7202A" w:rsidRDefault="00B7202A" w:rsidP="00B7202A">
      <w:pPr>
        <w:tabs>
          <w:tab w:val="left" w:pos="851"/>
          <w:tab w:val="left" w:pos="1418"/>
        </w:tabs>
        <w:spacing w:after="0"/>
        <w:rPr>
          <w:rFonts w:eastAsia="Times New Roman" w:cs="Arial"/>
          <w:lang w:eastAsia="en-GB"/>
        </w:rPr>
      </w:pPr>
      <w:r>
        <w:rPr>
          <w:rFonts w:eastAsia="Times New Roman" w:cs="Arial"/>
          <w:lang w:eastAsia="en-GB"/>
        </w:rPr>
        <w:t>The most significant areas of over and underspend in 2018/19 are as follows:</w:t>
      </w:r>
    </w:p>
    <w:p w14:paraId="1B2B0C6D" w14:textId="77777777" w:rsidR="00B7202A" w:rsidRDefault="00B7202A" w:rsidP="00B7202A">
      <w:pPr>
        <w:tabs>
          <w:tab w:val="left" w:pos="851"/>
          <w:tab w:val="left" w:pos="1418"/>
        </w:tabs>
        <w:spacing w:after="0"/>
        <w:rPr>
          <w:rFonts w:eastAsia="Times New Roman" w:cs="Arial"/>
          <w:lang w:eastAsia="en-GB"/>
        </w:rPr>
      </w:pPr>
    </w:p>
    <w:p w14:paraId="5D887123" w14:textId="77777777" w:rsidR="00B7202A" w:rsidRDefault="00B7202A" w:rsidP="00B7202A">
      <w:pPr>
        <w:pStyle w:val="ListParagraph"/>
        <w:numPr>
          <w:ilvl w:val="0"/>
          <w:numId w:val="31"/>
        </w:numPr>
        <w:tabs>
          <w:tab w:val="left" w:pos="851"/>
          <w:tab w:val="left" w:pos="1418"/>
        </w:tabs>
        <w:spacing w:after="0"/>
        <w:rPr>
          <w:rFonts w:eastAsia="Times New Roman" w:cs="Arial"/>
          <w:lang w:eastAsia="en-GB"/>
        </w:rPr>
      </w:pPr>
      <w:r>
        <w:rPr>
          <w:rFonts w:eastAsia="Times New Roman" w:cs="Arial"/>
          <w:lang w:eastAsia="en-GB"/>
        </w:rPr>
        <w:t xml:space="preserve">Education and Children's Services – </w:t>
      </w:r>
      <w:r>
        <w:rPr>
          <w:rFonts w:eastAsia="Times New Roman" w:cs="Arial"/>
          <w:b/>
          <w:lang w:eastAsia="en-GB"/>
        </w:rPr>
        <w:t>£2.908</w:t>
      </w:r>
      <w:r w:rsidRPr="00964D56">
        <w:rPr>
          <w:rFonts w:eastAsia="Times New Roman" w:cs="Arial"/>
          <w:b/>
          <w:lang w:eastAsia="en-GB"/>
        </w:rPr>
        <w:t>m overspend</w:t>
      </w:r>
      <w:r>
        <w:rPr>
          <w:rFonts w:eastAsia="Times New Roman" w:cs="Arial"/>
          <w:lang w:eastAsia="en-GB"/>
        </w:rPr>
        <w:t xml:space="preserve"> as a result of agency staffing costs and placement costs  </w:t>
      </w:r>
    </w:p>
    <w:p w14:paraId="566926C0" w14:textId="77777777" w:rsidR="00B7202A" w:rsidRPr="00F6184B" w:rsidRDefault="00B7202A" w:rsidP="00B7202A">
      <w:pPr>
        <w:pStyle w:val="ListParagraph"/>
        <w:tabs>
          <w:tab w:val="left" w:pos="851"/>
          <w:tab w:val="left" w:pos="1418"/>
        </w:tabs>
        <w:spacing w:after="0"/>
        <w:rPr>
          <w:rFonts w:eastAsia="Times New Roman" w:cs="Arial"/>
          <w:lang w:eastAsia="en-GB"/>
        </w:rPr>
      </w:pPr>
    </w:p>
    <w:p w14:paraId="1B008831" w14:textId="77777777" w:rsidR="00B7202A" w:rsidRPr="00964D56" w:rsidRDefault="00B7202A" w:rsidP="00B7202A">
      <w:pPr>
        <w:pStyle w:val="ListParagraph"/>
        <w:numPr>
          <w:ilvl w:val="0"/>
          <w:numId w:val="31"/>
        </w:numPr>
        <w:tabs>
          <w:tab w:val="left" w:pos="851"/>
          <w:tab w:val="left" w:pos="1418"/>
        </w:tabs>
        <w:spacing w:after="0"/>
        <w:rPr>
          <w:rFonts w:eastAsia="Times New Roman" w:cs="Arial"/>
          <w:b/>
          <w:lang w:eastAsia="en-GB"/>
        </w:rPr>
      </w:pPr>
      <w:r>
        <w:rPr>
          <w:rFonts w:eastAsia="Times New Roman" w:cs="Arial"/>
          <w:lang w:eastAsia="en-GB"/>
        </w:rPr>
        <w:t xml:space="preserve">Public Health and Wellbeing – </w:t>
      </w:r>
      <w:r>
        <w:rPr>
          <w:rFonts w:eastAsia="Times New Roman" w:cs="Arial"/>
          <w:b/>
          <w:lang w:eastAsia="en-GB"/>
        </w:rPr>
        <w:t>£3.945</w:t>
      </w:r>
      <w:r w:rsidRPr="00964D56">
        <w:rPr>
          <w:rFonts w:eastAsia="Times New Roman" w:cs="Arial"/>
          <w:b/>
          <w:lang w:eastAsia="en-GB"/>
        </w:rPr>
        <w:t>m underspend</w:t>
      </w:r>
      <w:r>
        <w:rPr>
          <w:rFonts w:eastAsia="Times New Roman" w:cs="Arial"/>
          <w:lang w:eastAsia="en-GB"/>
        </w:rPr>
        <w:t xml:space="preserve"> due to staff vacancies and reduced spend across commissioned services</w:t>
      </w:r>
    </w:p>
    <w:p w14:paraId="7E757D9D" w14:textId="77777777" w:rsidR="00B7202A" w:rsidRPr="00964D56" w:rsidRDefault="00B7202A" w:rsidP="00B7202A">
      <w:pPr>
        <w:tabs>
          <w:tab w:val="left" w:pos="851"/>
          <w:tab w:val="left" w:pos="1418"/>
        </w:tabs>
        <w:spacing w:after="0"/>
        <w:rPr>
          <w:rFonts w:eastAsia="Times New Roman" w:cs="Arial"/>
          <w:b/>
          <w:lang w:eastAsia="en-GB"/>
        </w:rPr>
      </w:pPr>
    </w:p>
    <w:p w14:paraId="7C60EA9D" w14:textId="77777777" w:rsidR="00B7202A" w:rsidRPr="00964D56" w:rsidRDefault="00B7202A" w:rsidP="00B7202A">
      <w:pPr>
        <w:pStyle w:val="ListParagraph"/>
        <w:numPr>
          <w:ilvl w:val="0"/>
          <w:numId w:val="31"/>
        </w:numPr>
        <w:tabs>
          <w:tab w:val="left" w:pos="851"/>
          <w:tab w:val="left" w:pos="1418"/>
        </w:tabs>
        <w:spacing w:after="0"/>
        <w:rPr>
          <w:rFonts w:eastAsia="Times New Roman" w:cs="Arial"/>
          <w:b/>
          <w:lang w:eastAsia="en-GB"/>
        </w:rPr>
      </w:pPr>
      <w:r>
        <w:rPr>
          <w:rFonts w:eastAsia="Times New Roman" w:cs="Arial"/>
          <w:lang w:eastAsia="en-GB"/>
        </w:rPr>
        <w:t xml:space="preserve">Waste Services – </w:t>
      </w:r>
      <w:r>
        <w:rPr>
          <w:rFonts w:eastAsia="Times New Roman" w:cs="Arial"/>
          <w:b/>
          <w:lang w:eastAsia="en-GB"/>
        </w:rPr>
        <w:t>£4.524</w:t>
      </w:r>
      <w:r w:rsidRPr="00964D56">
        <w:rPr>
          <w:rFonts w:eastAsia="Times New Roman" w:cs="Arial"/>
          <w:b/>
          <w:lang w:eastAsia="en-GB"/>
        </w:rPr>
        <w:t>m underspend</w:t>
      </w:r>
      <w:r>
        <w:rPr>
          <w:rFonts w:eastAsia="Times New Roman" w:cs="Arial"/>
          <w:lang w:eastAsia="en-GB"/>
        </w:rPr>
        <w:t xml:space="preserve"> due to a combination of factors including reduced waste arisings, reduced operating costs and additional income</w:t>
      </w:r>
    </w:p>
    <w:p w14:paraId="2D158F88" w14:textId="77777777" w:rsidR="00B7202A" w:rsidRPr="00964D56" w:rsidRDefault="00B7202A" w:rsidP="00B7202A">
      <w:pPr>
        <w:tabs>
          <w:tab w:val="left" w:pos="851"/>
          <w:tab w:val="left" w:pos="1418"/>
        </w:tabs>
        <w:spacing w:after="0"/>
        <w:rPr>
          <w:rFonts w:eastAsia="Times New Roman" w:cs="Arial"/>
          <w:b/>
          <w:lang w:eastAsia="en-GB"/>
        </w:rPr>
      </w:pPr>
    </w:p>
    <w:p w14:paraId="2F30300B" w14:textId="77777777" w:rsidR="00B7202A" w:rsidRDefault="00B7202A" w:rsidP="00B7202A">
      <w:pPr>
        <w:pStyle w:val="ListParagraph"/>
        <w:numPr>
          <w:ilvl w:val="0"/>
          <w:numId w:val="31"/>
        </w:numPr>
        <w:tabs>
          <w:tab w:val="left" w:pos="851"/>
          <w:tab w:val="left" w:pos="1418"/>
        </w:tabs>
        <w:spacing w:after="0"/>
        <w:rPr>
          <w:rFonts w:eastAsia="Times New Roman" w:cs="Arial"/>
          <w:lang w:eastAsia="en-GB"/>
        </w:rPr>
      </w:pPr>
      <w:r w:rsidRPr="00CF5510">
        <w:rPr>
          <w:rFonts w:eastAsia="Times New Roman" w:cs="Arial"/>
          <w:lang w:eastAsia="en-GB"/>
        </w:rPr>
        <w:t xml:space="preserve">Treasury Management - </w:t>
      </w:r>
      <w:r>
        <w:rPr>
          <w:rFonts w:eastAsia="Times New Roman" w:cs="Arial"/>
          <w:b/>
          <w:lang w:eastAsia="en-GB"/>
        </w:rPr>
        <w:t>£27.566</w:t>
      </w:r>
      <w:r w:rsidRPr="00CF5510">
        <w:rPr>
          <w:rFonts w:eastAsia="Times New Roman" w:cs="Arial"/>
          <w:b/>
          <w:lang w:eastAsia="en-GB"/>
        </w:rPr>
        <w:t xml:space="preserve">m </w:t>
      </w:r>
      <w:r>
        <w:rPr>
          <w:rFonts w:eastAsia="Times New Roman" w:cs="Arial"/>
          <w:b/>
          <w:lang w:eastAsia="en-GB"/>
        </w:rPr>
        <w:t>positive variance</w:t>
      </w:r>
      <w:r w:rsidRPr="00CF5510">
        <w:rPr>
          <w:rFonts w:eastAsia="Times New Roman" w:cs="Arial"/>
          <w:lang w:eastAsia="en-GB"/>
        </w:rPr>
        <w:t xml:space="preserve"> principally due to the sale of bonds</w:t>
      </w:r>
      <w:r>
        <w:rPr>
          <w:rFonts w:eastAsia="Times New Roman" w:cs="Arial"/>
          <w:lang w:eastAsia="en-GB"/>
        </w:rPr>
        <w:t xml:space="preserve"> and  lower borrowing costs</w:t>
      </w:r>
      <w:r w:rsidRPr="00CF5510">
        <w:rPr>
          <w:rFonts w:eastAsia="Times New Roman" w:cs="Arial"/>
          <w:lang w:eastAsia="en-GB"/>
        </w:rPr>
        <w:t xml:space="preserve"> </w:t>
      </w:r>
    </w:p>
    <w:p w14:paraId="66AFF574" w14:textId="77777777" w:rsidR="00B7202A" w:rsidRPr="00CF5510" w:rsidRDefault="00B7202A" w:rsidP="00B7202A">
      <w:pPr>
        <w:tabs>
          <w:tab w:val="left" w:pos="851"/>
          <w:tab w:val="left" w:pos="1418"/>
        </w:tabs>
        <w:spacing w:after="0"/>
        <w:rPr>
          <w:rFonts w:eastAsia="Times New Roman" w:cs="Arial"/>
          <w:lang w:eastAsia="en-GB"/>
        </w:rPr>
      </w:pPr>
    </w:p>
    <w:p w14:paraId="07684CB8" w14:textId="77777777" w:rsidR="00B7202A" w:rsidRPr="00F6184B" w:rsidRDefault="00B7202A" w:rsidP="00B7202A">
      <w:pPr>
        <w:pStyle w:val="ListParagraph"/>
        <w:numPr>
          <w:ilvl w:val="0"/>
          <w:numId w:val="31"/>
        </w:numPr>
        <w:tabs>
          <w:tab w:val="left" w:pos="851"/>
          <w:tab w:val="left" w:pos="1418"/>
        </w:tabs>
        <w:spacing w:after="0"/>
        <w:rPr>
          <w:rFonts w:eastAsia="Times New Roman" w:cs="Arial"/>
          <w:lang w:eastAsia="en-GB"/>
        </w:rPr>
      </w:pPr>
      <w:r>
        <w:rPr>
          <w:rFonts w:eastAsia="Times New Roman" w:cs="Arial"/>
          <w:lang w:eastAsia="en-GB"/>
        </w:rPr>
        <w:t xml:space="preserve">Corporate Budget (Funding and Grants) - </w:t>
      </w:r>
      <w:r>
        <w:rPr>
          <w:rFonts w:eastAsia="Times New Roman" w:cs="Arial"/>
          <w:b/>
          <w:lang w:eastAsia="en-GB"/>
        </w:rPr>
        <w:t>£10.234</w:t>
      </w:r>
      <w:r w:rsidRPr="00964D56">
        <w:rPr>
          <w:rFonts w:eastAsia="Times New Roman" w:cs="Arial"/>
          <w:b/>
          <w:lang w:eastAsia="en-GB"/>
        </w:rPr>
        <w:t xml:space="preserve">m </w:t>
      </w:r>
      <w:r>
        <w:rPr>
          <w:rFonts w:eastAsia="Times New Roman" w:cs="Arial"/>
          <w:b/>
          <w:lang w:eastAsia="en-GB"/>
        </w:rPr>
        <w:t>ov</w:t>
      </w:r>
      <w:r w:rsidRPr="00964D56">
        <w:rPr>
          <w:rFonts w:eastAsia="Times New Roman" w:cs="Arial"/>
          <w:b/>
          <w:lang w:eastAsia="en-GB"/>
        </w:rPr>
        <w:t>erspend</w:t>
      </w:r>
      <w:r>
        <w:rPr>
          <w:rFonts w:eastAsia="Times New Roman" w:cs="Arial"/>
          <w:lang w:eastAsia="en-GB"/>
        </w:rPr>
        <w:t xml:space="preserve"> due to reduced income from capital receipts</w:t>
      </w:r>
    </w:p>
    <w:p w14:paraId="4753DFB2" w14:textId="77777777" w:rsidR="00B7202A" w:rsidRPr="00F6184B" w:rsidRDefault="00B7202A" w:rsidP="00B7202A">
      <w:pPr>
        <w:pStyle w:val="ListParagraph"/>
        <w:tabs>
          <w:tab w:val="left" w:pos="851"/>
          <w:tab w:val="left" w:pos="1418"/>
        </w:tabs>
        <w:spacing w:after="0"/>
        <w:rPr>
          <w:rFonts w:eastAsia="Times New Roman" w:cs="Arial"/>
          <w:b/>
          <w:lang w:eastAsia="en-GB"/>
        </w:rPr>
      </w:pPr>
    </w:p>
    <w:p w14:paraId="77B999FC" w14:textId="77777777" w:rsidR="00B7202A" w:rsidRPr="00D5395C" w:rsidRDefault="00B7202A" w:rsidP="00B7202A">
      <w:pPr>
        <w:tabs>
          <w:tab w:val="left" w:pos="851"/>
          <w:tab w:val="left" w:pos="1418"/>
        </w:tabs>
        <w:spacing w:after="0"/>
        <w:rPr>
          <w:rFonts w:eastAsia="Times New Roman" w:cs="Arial"/>
          <w:b/>
          <w:lang w:eastAsia="en-GB"/>
        </w:rPr>
      </w:pPr>
      <w:r w:rsidRPr="00D5395C">
        <w:rPr>
          <w:rFonts w:eastAsia="Times New Roman" w:cs="Arial"/>
          <w:lang w:eastAsia="en-GB"/>
        </w:rPr>
        <w:t xml:space="preserve">The remaining </w:t>
      </w:r>
      <w:r w:rsidRPr="00D5395C">
        <w:rPr>
          <w:rFonts w:eastAsia="Times New Roman" w:cs="Arial"/>
          <w:b/>
          <w:lang w:eastAsia="en-GB"/>
        </w:rPr>
        <w:t>underspend of £3.628m</w:t>
      </w:r>
      <w:r w:rsidRPr="00D5395C">
        <w:rPr>
          <w:rFonts w:eastAsia="Times New Roman" w:cs="Arial"/>
          <w:lang w:eastAsia="en-GB"/>
        </w:rPr>
        <w:t xml:space="preserve"> was made across a number of services across the County Council, with staff vacancies being the main reason for variances. </w:t>
      </w:r>
    </w:p>
    <w:p w14:paraId="26554F16" w14:textId="77777777" w:rsidR="00B7202A" w:rsidRDefault="00B7202A" w:rsidP="00B7202A">
      <w:pPr>
        <w:tabs>
          <w:tab w:val="left" w:pos="851"/>
          <w:tab w:val="left" w:pos="1418"/>
        </w:tabs>
        <w:spacing w:after="0"/>
        <w:rPr>
          <w:rFonts w:eastAsia="Times New Roman" w:cs="Arial"/>
          <w:b/>
          <w:lang w:eastAsia="en-GB"/>
        </w:rPr>
      </w:pPr>
    </w:p>
    <w:p w14:paraId="31C7C042" w14:textId="77777777" w:rsidR="00B7202A" w:rsidRDefault="00B7202A" w:rsidP="00B7202A">
      <w:pPr>
        <w:tabs>
          <w:tab w:val="left" w:pos="851"/>
          <w:tab w:val="left" w:pos="1418"/>
        </w:tabs>
        <w:spacing w:after="0"/>
        <w:rPr>
          <w:rFonts w:eastAsia="Times New Roman" w:cs="Arial"/>
          <w:i/>
          <w:u w:val="single"/>
          <w:lang w:eastAsia="en-GB"/>
        </w:rPr>
      </w:pPr>
      <w:r>
        <w:rPr>
          <w:rFonts w:eastAsia="Times New Roman" w:cs="Arial"/>
          <w:i/>
          <w:u w:val="single"/>
          <w:lang w:eastAsia="en-GB"/>
        </w:rPr>
        <w:t>2018/19 Revenue Reserves</w:t>
      </w:r>
    </w:p>
    <w:p w14:paraId="57275F78" w14:textId="77777777" w:rsidR="00B7202A" w:rsidRDefault="00B7202A" w:rsidP="00B7202A">
      <w:pPr>
        <w:tabs>
          <w:tab w:val="left" w:pos="851"/>
          <w:tab w:val="left" w:pos="1418"/>
        </w:tabs>
        <w:spacing w:after="0"/>
        <w:rPr>
          <w:rFonts w:eastAsia="Times New Roman" w:cs="Arial"/>
          <w:i/>
          <w:u w:val="single"/>
          <w:lang w:eastAsia="en-GB"/>
        </w:rPr>
      </w:pPr>
    </w:p>
    <w:p w14:paraId="1C8660FA" w14:textId="77777777" w:rsidR="00B7202A" w:rsidRDefault="00B7202A" w:rsidP="00B7202A">
      <w:pPr>
        <w:tabs>
          <w:tab w:val="left" w:pos="851"/>
          <w:tab w:val="left" w:pos="1418"/>
        </w:tabs>
        <w:spacing w:after="0"/>
        <w:rPr>
          <w:rFonts w:eastAsia="Times New Roman" w:cs="Arial"/>
          <w:lang w:eastAsia="en-GB"/>
        </w:rPr>
      </w:pPr>
      <w:r>
        <w:rPr>
          <w:rFonts w:eastAsia="Times New Roman" w:cs="Arial"/>
          <w:lang w:eastAsia="en-GB"/>
        </w:rPr>
        <w:t xml:space="preserve">In the report to Full Council in February 2019 details were provided of the reserves position and the ability to support the revenue budget in future years whilst working towards a sustainable financial position. This indicated that there would be sufficient funds remaining in reserves to support the budget until 2022/23. </w:t>
      </w:r>
    </w:p>
    <w:p w14:paraId="6A431D40" w14:textId="77777777" w:rsidR="00B7202A" w:rsidRDefault="00B7202A" w:rsidP="00B7202A">
      <w:pPr>
        <w:tabs>
          <w:tab w:val="left" w:pos="851"/>
          <w:tab w:val="left" w:pos="1418"/>
        </w:tabs>
        <w:spacing w:after="0"/>
        <w:rPr>
          <w:rFonts w:eastAsia="Times New Roman" w:cs="Arial"/>
          <w:lang w:eastAsia="en-GB"/>
        </w:rPr>
      </w:pPr>
    </w:p>
    <w:p w14:paraId="2BC61690" w14:textId="3624B782" w:rsidR="00B7202A" w:rsidRDefault="00B7202A" w:rsidP="00B7202A">
      <w:pPr>
        <w:tabs>
          <w:tab w:val="left" w:pos="851"/>
          <w:tab w:val="left" w:pos="1418"/>
        </w:tabs>
        <w:spacing w:after="0"/>
        <w:rPr>
          <w:rFonts w:eastAsia="Times New Roman" w:cs="Arial"/>
          <w:i/>
          <w:u w:val="single"/>
          <w:lang w:eastAsia="en-GB"/>
        </w:rPr>
      </w:pPr>
      <w:r>
        <w:rPr>
          <w:rFonts w:eastAsia="Times New Roman" w:cs="Arial"/>
          <w:lang w:eastAsia="en-GB"/>
        </w:rPr>
        <w:t xml:space="preserve">At the end of the financial year, a combination of the revenue underspend, a reduced expenditure from reserves and also </w:t>
      </w:r>
      <w:r w:rsidRPr="007E6E92">
        <w:rPr>
          <w:rFonts w:eastAsia="Times New Roman" w:cs="Arial"/>
          <w:lang w:eastAsia="en-GB"/>
        </w:rPr>
        <w:t xml:space="preserve">the transfer of funds that are no </w:t>
      </w:r>
      <w:r w:rsidRPr="003F0A02">
        <w:rPr>
          <w:rFonts w:eastAsia="Times New Roman" w:cs="Arial"/>
          <w:lang w:eastAsia="en-GB"/>
        </w:rPr>
        <w:t xml:space="preserve">longer required from other reserves has led to </w:t>
      </w:r>
      <w:r>
        <w:rPr>
          <w:rFonts w:eastAsia="Times New Roman" w:cs="Arial"/>
          <w:lang w:eastAsia="en-GB"/>
        </w:rPr>
        <w:t>an</w:t>
      </w:r>
      <w:r w:rsidRPr="003F0A02">
        <w:rPr>
          <w:rFonts w:eastAsia="Times New Roman" w:cs="Arial"/>
          <w:lang w:eastAsia="en-GB"/>
        </w:rPr>
        <w:t xml:space="preserve"> </w:t>
      </w:r>
      <w:r w:rsidRPr="00C63E1E">
        <w:rPr>
          <w:rFonts w:eastAsia="Times New Roman" w:cs="Arial"/>
          <w:lang w:eastAsia="en-GB"/>
        </w:rPr>
        <w:t>improved position with £164.254m being</w:t>
      </w:r>
      <w:r>
        <w:rPr>
          <w:rFonts w:eastAsia="Times New Roman" w:cs="Arial"/>
          <w:lang w:eastAsia="en-GB"/>
        </w:rPr>
        <w:t xml:space="preserve"> available in the transitional reserve at the end of 2018/19 for future years; a positive variance </w:t>
      </w:r>
      <w:r w:rsidRPr="00C63E1E">
        <w:rPr>
          <w:rFonts w:eastAsia="Times New Roman" w:cs="Arial"/>
          <w:lang w:eastAsia="en-GB"/>
        </w:rPr>
        <w:t>of £24.893m. Currently £10.245m is forecast in 2019/20 from reserves to support the funding gap, and</w:t>
      </w:r>
      <w:r>
        <w:rPr>
          <w:rFonts w:eastAsia="Times New Roman" w:cs="Arial"/>
          <w:lang w:eastAsia="en-GB"/>
        </w:rPr>
        <w:t xml:space="preserve"> following further commitments of £3.566m this leaves a forecast of </w:t>
      </w:r>
      <w:r w:rsidRPr="003F0A02">
        <w:rPr>
          <w:rFonts w:eastAsia="Times New Roman" w:cs="Arial"/>
          <w:lang w:eastAsia="en-GB"/>
        </w:rPr>
        <w:t>£150.443m</w:t>
      </w:r>
      <w:r>
        <w:rPr>
          <w:rFonts w:eastAsia="Times New Roman" w:cs="Arial"/>
          <w:lang w:eastAsia="en-GB"/>
        </w:rPr>
        <w:t xml:space="preserve"> available</w:t>
      </w:r>
      <w:r w:rsidRPr="003F0A02">
        <w:rPr>
          <w:rFonts w:eastAsia="Times New Roman" w:cs="Arial"/>
          <w:lang w:eastAsia="en-GB"/>
        </w:rPr>
        <w:t xml:space="preserve"> to support</w:t>
      </w:r>
      <w:r>
        <w:rPr>
          <w:rFonts w:eastAsia="Times New Roman" w:cs="Arial"/>
          <w:lang w:eastAsia="en-GB"/>
        </w:rPr>
        <w:t xml:space="preserve"> the financial gap in 2020/21 and beyond. However, this could vary dependent upon the outcome of a small number of specific consultations (totalling £14.429m) on savings proposals with final decisions on implementation to be taken by Cabinet.  </w:t>
      </w:r>
    </w:p>
    <w:p w14:paraId="695C64E2" w14:textId="77777777" w:rsidR="00B7202A" w:rsidRDefault="00B7202A" w:rsidP="00B7202A">
      <w:pPr>
        <w:tabs>
          <w:tab w:val="left" w:pos="851"/>
          <w:tab w:val="left" w:pos="1418"/>
        </w:tabs>
        <w:spacing w:after="0"/>
        <w:rPr>
          <w:rFonts w:eastAsia="Times New Roman" w:cs="Arial"/>
          <w:i/>
          <w:u w:val="single"/>
          <w:lang w:eastAsia="en-GB"/>
        </w:rPr>
      </w:pPr>
    </w:p>
    <w:p w14:paraId="18971263" w14:textId="77777777" w:rsidR="00B7202A" w:rsidRPr="000A5C37" w:rsidRDefault="00B7202A" w:rsidP="00B7202A">
      <w:pPr>
        <w:tabs>
          <w:tab w:val="left" w:pos="851"/>
          <w:tab w:val="left" w:pos="1418"/>
        </w:tabs>
        <w:spacing w:after="0"/>
        <w:rPr>
          <w:rFonts w:eastAsia="Times New Roman" w:cs="Arial"/>
          <w:lang w:eastAsia="en-GB"/>
        </w:rPr>
      </w:pPr>
      <w:r>
        <w:rPr>
          <w:rFonts w:eastAsia="Times New Roman" w:cs="Arial"/>
          <w:lang w:eastAsia="en-GB"/>
        </w:rPr>
        <w:t xml:space="preserve">In light of the position outlined above work is progressing to identify additional savings aimed at reducing the reserves requirement in 2020/21 and beyond with the aim of achieving a financially sustainable. </w:t>
      </w:r>
    </w:p>
    <w:p w14:paraId="76A92319" w14:textId="77777777" w:rsidR="00B7202A" w:rsidRDefault="00B7202A" w:rsidP="00B7202A">
      <w:pPr>
        <w:tabs>
          <w:tab w:val="left" w:pos="851"/>
          <w:tab w:val="left" w:pos="1418"/>
        </w:tabs>
        <w:spacing w:after="0"/>
        <w:rPr>
          <w:rFonts w:eastAsia="Times New Roman" w:cs="Arial"/>
          <w:b/>
          <w:lang w:eastAsia="en-GB"/>
        </w:rPr>
      </w:pPr>
    </w:p>
    <w:p w14:paraId="51B46CB1" w14:textId="77777777" w:rsidR="00B7202A" w:rsidRDefault="00B7202A" w:rsidP="00B7202A">
      <w:pPr>
        <w:tabs>
          <w:tab w:val="left" w:pos="851"/>
          <w:tab w:val="left" w:pos="1418"/>
        </w:tabs>
        <w:spacing w:after="0"/>
        <w:rPr>
          <w:rFonts w:eastAsia="Times New Roman" w:cs="Arial"/>
          <w:i/>
          <w:u w:val="single"/>
          <w:lang w:eastAsia="en-GB"/>
        </w:rPr>
      </w:pPr>
      <w:r>
        <w:rPr>
          <w:rFonts w:eastAsia="Times New Roman" w:cs="Arial"/>
          <w:i/>
          <w:u w:val="single"/>
          <w:lang w:eastAsia="en-GB"/>
        </w:rPr>
        <w:t>2018/19 Capital Programme</w:t>
      </w:r>
    </w:p>
    <w:p w14:paraId="11BAB0D3" w14:textId="77777777" w:rsidR="00B7202A" w:rsidRDefault="00B7202A" w:rsidP="00B7202A">
      <w:pPr>
        <w:tabs>
          <w:tab w:val="left" w:pos="851"/>
          <w:tab w:val="left" w:pos="1418"/>
        </w:tabs>
        <w:spacing w:after="0"/>
        <w:rPr>
          <w:rFonts w:eastAsia="Times New Roman" w:cs="Arial"/>
          <w:i/>
          <w:u w:val="single"/>
          <w:lang w:eastAsia="en-GB"/>
        </w:rPr>
      </w:pPr>
    </w:p>
    <w:p w14:paraId="421E3F0E" w14:textId="77777777" w:rsidR="00B7202A" w:rsidRPr="000E2FAF" w:rsidRDefault="00B7202A" w:rsidP="00B7202A">
      <w:pPr>
        <w:tabs>
          <w:tab w:val="left" w:pos="851"/>
          <w:tab w:val="left" w:pos="1418"/>
        </w:tabs>
        <w:spacing w:after="0"/>
        <w:rPr>
          <w:rFonts w:eastAsia="Times New Roman" w:cs="Arial"/>
          <w:lang w:eastAsia="en-GB"/>
        </w:rPr>
      </w:pPr>
      <w:r w:rsidRPr="000E2FAF">
        <w:rPr>
          <w:rFonts w:eastAsia="Times New Roman" w:cs="Arial"/>
          <w:lang w:eastAsia="en-GB"/>
        </w:rPr>
        <w:t xml:space="preserve">The capital programme for 2018/19 totalled £124.170m with the programme delivering an outturn position of £120.514m, resulting in a variance to budget of £3.656m. </w:t>
      </w:r>
    </w:p>
    <w:p w14:paraId="1D65E2F7" w14:textId="77777777" w:rsidR="00B7202A" w:rsidRPr="00592C8A" w:rsidRDefault="00B7202A" w:rsidP="00B7202A">
      <w:pPr>
        <w:tabs>
          <w:tab w:val="left" w:pos="851"/>
          <w:tab w:val="left" w:pos="1418"/>
        </w:tabs>
        <w:spacing w:after="0"/>
        <w:rPr>
          <w:rFonts w:eastAsia="Times New Roman" w:cs="Arial"/>
          <w:highlight w:val="yellow"/>
          <w:lang w:eastAsia="en-GB"/>
        </w:rPr>
      </w:pPr>
    </w:p>
    <w:p w14:paraId="68C0E044" w14:textId="77777777" w:rsidR="00B7202A" w:rsidRPr="000E2FAF" w:rsidRDefault="00B7202A" w:rsidP="00B7202A">
      <w:pPr>
        <w:tabs>
          <w:tab w:val="left" w:pos="851"/>
          <w:tab w:val="left" w:pos="1418"/>
        </w:tabs>
        <w:spacing w:after="0"/>
        <w:rPr>
          <w:rFonts w:eastAsia="Times New Roman" w:cs="Arial"/>
          <w:lang w:eastAsia="en-GB"/>
        </w:rPr>
      </w:pPr>
      <w:r w:rsidRPr="000E2FAF">
        <w:rPr>
          <w:rFonts w:eastAsia="Times New Roman" w:cs="Arial"/>
          <w:lang w:eastAsia="en-GB"/>
        </w:rPr>
        <w:t>The variance of £3.656m is due to the following:</w:t>
      </w:r>
    </w:p>
    <w:p w14:paraId="4A6875EE" w14:textId="77777777" w:rsidR="00B7202A" w:rsidRPr="00592C8A" w:rsidRDefault="00B7202A" w:rsidP="00B7202A">
      <w:pPr>
        <w:tabs>
          <w:tab w:val="left" w:pos="851"/>
          <w:tab w:val="left" w:pos="1418"/>
        </w:tabs>
        <w:spacing w:after="0"/>
        <w:rPr>
          <w:rFonts w:eastAsia="Times New Roman" w:cs="Arial"/>
          <w:highlight w:val="yellow"/>
          <w:lang w:eastAsia="en-GB"/>
        </w:rPr>
      </w:pPr>
    </w:p>
    <w:p w14:paraId="24811483" w14:textId="77777777" w:rsidR="00B7202A" w:rsidRPr="005B2730" w:rsidRDefault="00B7202A" w:rsidP="00B7202A">
      <w:pPr>
        <w:pStyle w:val="ListParagraph"/>
        <w:numPr>
          <w:ilvl w:val="0"/>
          <w:numId w:val="32"/>
        </w:numPr>
        <w:tabs>
          <w:tab w:val="left" w:pos="851"/>
          <w:tab w:val="left" w:pos="1418"/>
        </w:tabs>
        <w:spacing w:after="0"/>
        <w:rPr>
          <w:rFonts w:eastAsia="Times New Roman" w:cs="Arial"/>
          <w:lang w:eastAsia="en-GB"/>
        </w:rPr>
      </w:pPr>
      <w:r w:rsidRPr="005B2730">
        <w:rPr>
          <w:rFonts w:eastAsia="Times New Roman" w:cs="Arial"/>
          <w:lang w:eastAsia="en-GB"/>
        </w:rPr>
        <w:t xml:space="preserve">Net underspends on completed projects - £2.916m </w:t>
      </w:r>
    </w:p>
    <w:p w14:paraId="06FCB265" w14:textId="77777777" w:rsidR="00B7202A" w:rsidRPr="005B2730" w:rsidRDefault="00B7202A" w:rsidP="00B7202A">
      <w:pPr>
        <w:pStyle w:val="ListParagraph"/>
        <w:numPr>
          <w:ilvl w:val="0"/>
          <w:numId w:val="32"/>
        </w:numPr>
        <w:tabs>
          <w:tab w:val="left" w:pos="851"/>
          <w:tab w:val="left" w:pos="1418"/>
        </w:tabs>
        <w:spacing w:after="0"/>
        <w:rPr>
          <w:rFonts w:eastAsia="Times New Roman" w:cs="Arial"/>
          <w:lang w:eastAsia="en-GB"/>
        </w:rPr>
      </w:pPr>
      <w:r w:rsidRPr="005B2730">
        <w:rPr>
          <w:rFonts w:eastAsia="Times New Roman" w:cs="Arial"/>
          <w:lang w:eastAsia="en-GB"/>
        </w:rPr>
        <w:t xml:space="preserve">Net overspends on completed projects - £0.302m </w:t>
      </w:r>
    </w:p>
    <w:p w14:paraId="27548723" w14:textId="77777777" w:rsidR="00B7202A" w:rsidRPr="005B2730" w:rsidRDefault="00B7202A" w:rsidP="00B7202A">
      <w:pPr>
        <w:pStyle w:val="ListParagraph"/>
        <w:numPr>
          <w:ilvl w:val="0"/>
          <w:numId w:val="32"/>
        </w:numPr>
        <w:tabs>
          <w:tab w:val="left" w:pos="851"/>
          <w:tab w:val="left" w:pos="1418"/>
        </w:tabs>
        <w:spacing w:after="0"/>
        <w:rPr>
          <w:rFonts w:eastAsia="Times New Roman" w:cs="Arial"/>
          <w:lang w:eastAsia="en-GB"/>
        </w:rPr>
      </w:pPr>
      <w:r w:rsidRPr="005B2730">
        <w:rPr>
          <w:rFonts w:eastAsia="Times New Roman" w:cs="Arial"/>
          <w:lang w:eastAsia="en-GB"/>
        </w:rPr>
        <w:t xml:space="preserve">Delivery delays and advance delivery (net position) - £1.042m  </w:t>
      </w:r>
    </w:p>
    <w:p w14:paraId="70D11743" w14:textId="77777777" w:rsidR="00B7202A" w:rsidRPr="00592C8A" w:rsidRDefault="00B7202A" w:rsidP="00B7202A">
      <w:pPr>
        <w:tabs>
          <w:tab w:val="left" w:pos="851"/>
          <w:tab w:val="left" w:pos="1418"/>
        </w:tabs>
        <w:spacing w:after="0"/>
        <w:rPr>
          <w:rFonts w:eastAsia="Times New Roman" w:cs="Arial"/>
          <w:highlight w:val="yellow"/>
          <w:lang w:eastAsia="en-GB"/>
        </w:rPr>
      </w:pPr>
    </w:p>
    <w:p w14:paraId="20766578" w14:textId="77777777" w:rsidR="00B7202A" w:rsidRPr="005B2730" w:rsidRDefault="00B7202A" w:rsidP="00B7202A">
      <w:pPr>
        <w:tabs>
          <w:tab w:val="left" w:pos="851"/>
          <w:tab w:val="left" w:pos="1418"/>
        </w:tabs>
        <w:spacing w:after="0"/>
        <w:rPr>
          <w:rFonts w:eastAsia="Times New Roman" w:cs="Arial"/>
          <w:lang w:eastAsia="en-GB"/>
        </w:rPr>
      </w:pPr>
      <w:r w:rsidRPr="005B2730">
        <w:rPr>
          <w:rFonts w:eastAsia="Times New Roman" w:cs="Arial"/>
          <w:lang w:eastAsia="en-GB"/>
        </w:rPr>
        <w:t xml:space="preserve">The slipped delivery is a mixture of financial delays eg. </w:t>
      </w:r>
      <w:r>
        <w:rPr>
          <w:rFonts w:eastAsia="Times New Roman" w:cs="Arial"/>
          <w:lang w:eastAsia="en-GB"/>
        </w:rPr>
        <w:t>f</w:t>
      </w:r>
      <w:r w:rsidRPr="005B2730">
        <w:rPr>
          <w:rFonts w:eastAsia="Times New Roman" w:cs="Arial"/>
          <w:lang w:eastAsia="en-GB"/>
        </w:rPr>
        <w:t xml:space="preserve">or retention amounts, but where the project is complete; delays due to changes to the work programmed and delays due to adverse weather which delayed completion or commencement of projects.  </w:t>
      </w:r>
    </w:p>
    <w:p w14:paraId="791F7772" w14:textId="77777777" w:rsidR="00B7202A" w:rsidRPr="005B2730" w:rsidRDefault="00B7202A" w:rsidP="00B7202A">
      <w:pPr>
        <w:tabs>
          <w:tab w:val="left" w:pos="851"/>
          <w:tab w:val="left" w:pos="1418"/>
        </w:tabs>
        <w:spacing w:after="0"/>
        <w:rPr>
          <w:rFonts w:eastAsia="Times New Roman" w:cs="Arial"/>
          <w:lang w:eastAsia="en-GB"/>
        </w:rPr>
      </w:pPr>
    </w:p>
    <w:p w14:paraId="47363BDC" w14:textId="77777777" w:rsidR="00B7202A" w:rsidRDefault="00B7202A" w:rsidP="00B7202A">
      <w:pPr>
        <w:spacing w:after="0"/>
        <w:rPr>
          <w:rFonts w:eastAsia="Times New Roman" w:cs="Arial"/>
          <w:lang w:eastAsia="en-GB"/>
        </w:rPr>
      </w:pPr>
      <w:r w:rsidRPr="005B2730">
        <w:rPr>
          <w:rFonts w:eastAsia="Times New Roman" w:cs="Arial"/>
          <w:lang w:eastAsia="en-GB"/>
        </w:rPr>
        <w:t xml:space="preserve">During the first 3 months of 2019/20 a comprehensive review of the delivery programme for 2019/20 will be undertaken </w:t>
      </w:r>
      <w:r>
        <w:rPr>
          <w:rFonts w:eastAsia="Times New Roman" w:cs="Arial"/>
          <w:lang w:eastAsia="en-GB"/>
        </w:rPr>
        <w:t xml:space="preserve">in light of the outturn position and any proposed changes to the 2019/20 delivery programme reported back to cabinet as part of the regular money matters reports. </w:t>
      </w:r>
    </w:p>
    <w:p w14:paraId="06A3530C" w14:textId="77777777" w:rsidR="00B7202A" w:rsidRDefault="00B7202A" w:rsidP="00B7202A">
      <w:pPr>
        <w:spacing w:after="0"/>
        <w:rPr>
          <w:rFonts w:eastAsia="Times New Roman" w:cs="Arial"/>
          <w:lang w:eastAsia="en-GB"/>
        </w:rPr>
      </w:pPr>
    </w:p>
    <w:p w14:paraId="42B5AAF5" w14:textId="77777777" w:rsidR="00B7202A" w:rsidRDefault="00B7202A" w:rsidP="00B7202A">
      <w:pPr>
        <w:spacing w:after="0"/>
        <w:rPr>
          <w:rFonts w:eastAsia="Times New Roman" w:cs="Arial"/>
          <w:lang w:eastAsia="en-GB"/>
        </w:rPr>
      </w:pPr>
    </w:p>
    <w:p w14:paraId="4E6C4A4D" w14:textId="77777777" w:rsidR="00B7202A" w:rsidRDefault="00B7202A" w:rsidP="00B7202A">
      <w:pPr>
        <w:spacing w:after="0"/>
        <w:rPr>
          <w:rFonts w:eastAsia="Times New Roman" w:cs="Arial"/>
          <w:lang w:eastAsia="en-GB"/>
        </w:rPr>
      </w:pPr>
    </w:p>
    <w:p w14:paraId="2B6B48E3" w14:textId="77777777" w:rsidR="00B7202A" w:rsidRDefault="00B7202A" w:rsidP="00B7202A">
      <w:pPr>
        <w:spacing w:after="0"/>
        <w:rPr>
          <w:rFonts w:eastAsia="Times New Roman" w:cs="Arial"/>
          <w:lang w:eastAsia="en-GB"/>
        </w:rPr>
      </w:pPr>
    </w:p>
    <w:p w14:paraId="4DD7E8EE" w14:textId="77777777" w:rsidR="00B7202A" w:rsidRDefault="00B7202A" w:rsidP="00B7202A">
      <w:pPr>
        <w:spacing w:after="0"/>
        <w:rPr>
          <w:rFonts w:eastAsia="Times New Roman" w:cs="Arial"/>
          <w:lang w:eastAsia="en-GB"/>
        </w:rPr>
      </w:pPr>
    </w:p>
    <w:p w14:paraId="6F0FE2B3" w14:textId="77777777" w:rsidR="00B7202A" w:rsidRDefault="00B7202A" w:rsidP="00B7202A">
      <w:pPr>
        <w:spacing w:after="0"/>
        <w:rPr>
          <w:rFonts w:eastAsia="Times New Roman" w:cs="Arial"/>
          <w:lang w:eastAsia="en-GB"/>
        </w:rPr>
      </w:pPr>
    </w:p>
    <w:p w14:paraId="4F78F0FA" w14:textId="77777777" w:rsidR="00B7202A" w:rsidRDefault="00B7202A" w:rsidP="00B7202A">
      <w:pPr>
        <w:spacing w:after="0"/>
        <w:rPr>
          <w:rFonts w:eastAsia="Times New Roman" w:cs="Arial"/>
          <w:lang w:eastAsia="en-GB"/>
        </w:rPr>
      </w:pPr>
    </w:p>
    <w:p w14:paraId="6DC17BB6" w14:textId="77777777" w:rsidR="00B7202A" w:rsidRDefault="00B7202A" w:rsidP="00B7202A">
      <w:pPr>
        <w:spacing w:after="0"/>
        <w:rPr>
          <w:rFonts w:eastAsia="Times New Roman" w:cs="Arial"/>
          <w:lang w:eastAsia="en-GB"/>
        </w:rPr>
      </w:pPr>
    </w:p>
    <w:p w14:paraId="32B3ED9A" w14:textId="77777777" w:rsidR="00B7202A" w:rsidRDefault="00B7202A" w:rsidP="00B7202A">
      <w:pPr>
        <w:spacing w:after="0"/>
        <w:rPr>
          <w:rFonts w:eastAsia="Times New Roman" w:cs="Arial"/>
          <w:lang w:eastAsia="en-GB"/>
        </w:rPr>
      </w:pPr>
    </w:p>
    <w:p w14:paraId="3BAF09C8" w14:textId="77777777" w:rsidR="00B7202A" w:rsidRDefault="00B7202A" w:rsidP="00B7202A">
      <w:pPr>
        <w:spacing w:after="0"/>
        <w:rPr>
          <w:rFonts w:eastAsia="Times New Roman" w:cs="Arial"/>
          <w:lang w:eastAsia="en-GB"/>
        </w:rPr>
      </w:pPr>
    </w:p>
    <w:p w14:paraId="45171985" w14:textId="77777777" w:rsidR="00B7202A" w:rsidRDefault="00B7202A" w:rsidP="00B7202A">
      <w:pPr>
        <w:spacing w:after="0"/>
        <w:rPr>
          <w:rFonts w:eastAsia="Times New Roman" w:cs="Arial"/>
          <w:lang w:eastAsia="en-GB"/>
        </w:rPr>
      </w:pPr>
    </w:p>
    <w:p w14:paraId="223AD152" w14:textId="77777777" w:rsidR="00B7202A" w:rsidRDefault="00B7202A" w:rsidP="00B7202A">
      <w:pPr>
        <w:spacing w:after="0"/>
        <w:rPr>
          <w:rFonts w:eastAsia="Times New Roman" w:cs="Arial"/>
          <w:lang w:eastAsia="en-GB"/>
        </w:rPr>
      </w:pPr>
    </w:p>
    <w:p w14:paraId="457CEDA3" w14:textId="77777777" w:rsidR="00B7202A" w:rsidRDefault="00B7202A" w:rsidP="00B7202A">
      <w:pPr>
        <w:spacing w:after="0"/>
        <w:rPr>
          <w:rFonts w:eastAsia="Times New Roman" w:cs="Arial"/>
          <w:lang w:eastAsia="en-GB"/>
        </w:rPr>
      </w:pPr>
    </w:p>
    <w:p w14:paraId="64B55E8E" w14:textId="77777777" w:rsidR="00B7202A" w:rsidRPr="005B2730" w:rsidRDefault="00B7202A" w:rsidP="00B7202A">
      <w:pPr>
        <w:spacing w:after="0"/>
        <w:rPr>
          <w:rFonts w:eastAsia="Times New Roman" w:cs="Arial"/>
          <w:lang w:eastAsia="en-GB"/>
        </w:rPr>
      </w:pPr>
    </w:p>
    <w:p w14:paraId="1CF94D59" w14:textId="77777777" w:rsidR="00B7202A" w:rsidRPr="00592C8A" w:rsidRDefault="00B7202A" w:rsidP="00B7202A">
      <w:pPr>
        <w:spacing w:after="0"/>
        <w:rPr>
          <w:rFonts w:eastAsia="Times New Roman" w:cs="Arial"/>
          <w:highlight w:val="yellow"/>
          <w:lang w:eastAsia="en-GB"/>
        </w:rPr>
      </w:pPr>
    </w:p>
    <w:p w14:paraId="2319080E" w14:textId="77777777" w:rsidR="00B7202A" w:rsidRPr="005B2730" w:rsidRDefault="00B7202A" w:rsidP="00B7202A">
      <w:pPr>
        <w:spacing w:after="0"/>
        <w:ind w:left="720"/>
        <w:rPr>
          <w:rFonts w:eastAsia="Times New Roman" w:cs="Arial"/>
          <w:highlight w:val="yellow"/>
          <w:lang w:eastAsia="en-GB"/>
        </w:rPr>
      </w:pPr>
    </w:p>
    <w:p w14:paraId="1256C7D2" w14:textId="77777777" w:rsidR="00B7202A" w:rsidRPr="00E04076" w:rsidRDefault="00B7202A" w:rsidP="00B7202A">
      <w:pPr>
        <w:tabs>
          <w:tab w:val="left" w:pos="851"/>
          <w:tab w:val="left" w:pos="1418"/>
        </w:tabs>
        <w:spacing w:after="0"/>
        <w:rPr>
          <w:rFonts w:eastAsia="Times New Roman" w:cs="Arial"/>
          <w:lang w:eastAsia="en-GB"/>
        </w:rPr>
      </w:pPr>
    </w:p>
    <w:p w14:paraId="263C88C0" w14:textId="77777777" w:rsidR="00B7202A" w:rsidRDefault="00B7202A" w:rsidP="00B7202A">
      <w:pPr>
        <w:tabs>
          <w:tab w:val="left" w:pos="851"/>
          <w:tab w:val="left" w:pos="1418"/>
        </w:tabs>
        <w:spacing w:after="0"/>
        <w:rPr>
          <w:rFonts w:eastAsia="Times New Roman" w:cs="Arial"/>
          <w:lang w:eastAsia="en-GB"/>
        </w:rPr>
      </w:pPr>
    </w:p>
    <w:p w14:paraId="7B56EFD5" w14:textId="77777777" w:rsidR="00B7202A" w:rsidRDefault="00B7202A" w:rsidP="00B7202A">
      <w:pPr>
        <w:tabs>
          <w:tab w:val="left" w:pos="851"/>
          <w:tab w:val="left" w:pos="1418"/>
        </w:tabs>
        <w:spacing w:after="0"/>
        <w:rPr>
          <w:rFonts w:eastAsia="Times New Roman" w:cs="Arial"/>
          <w:lang w:eastAsia="en-GB"/>
        </w:rPr>
      </w:pPr>
    </w:p>
    <w:p w14:paraId="513BC686" w14:textId="77777777" w:rsidR="00B7202A" w:rsidRDefault="00B7202A" w:rsidP="00B7202A">
      <w:pPr>
        <w:tabs>
          <w:tab w:val="left" w:pos="851"/>
          <w:tab w:val="left" w:pos="1418"/>
        </w:tabs>
        <w:spacing w:after="0"/>
        <w:rPr>
          <w:rFonts w:eastAsia="Times New Roman" w:cs="Arial"/>
          <w:lang w:eastAsia="en-GB"/>
        </w:rPr>
      </w:pPr>
    </w:p>
    <w:p w14:paraId="7D3BDE2A" w14:textId="77777777" w:rsidR="00B7202A" w:rsidRDefault="00B7202A" w:rsidP="00B7202A">
      <w:pPr>
        <w:tabs>
          <w:tab w:val="left" w:pos="851"/>
          <w:tab w:val="left" w:pos="1418"/>
        </w:tabs>
        <w:spacing w:after="0"/>
        <w:rPr>
          <w:rFonts w:eastAsia="Times New Roman" w:cs="Arial"/>
          <w:lang w:eastAsia="en-GB"/>
        </w:rPr>
      </w:pPr>
    </w:p>
    <w:p w14:paraId="7CC6E924" w14:textId="77777777" w:rsidR="00B7202A" w:rsidRDefault="00B7202A" w:rsidP="00B7202A">
      <w:pPr>
        <w:tabs>
          <w:tab w:val="left" w:pos="851"/>
          <w:tab w:val="left" w:pos="1418"/>
        </w:tabs>
        <w:spacing w:after="0"/>
        <w:rPr>
          <w:rFonts w:eastAsia="Times New Roman" w:cs="Arial"/>
          <w:lang w:eastAsia="en-GB"/>
        </w:rPr>
      </w:pPr>
    </w:p>
    <w:p w14:paraId="75EAFBE4" w14:textId="77777777" w:rsidR="00B7202A" w:rsidRDefault="00B7202A" w:rsidP="00B7202A">
      <w:pPr>
        <w:tabs>
          <w:tab w:val="left" w:pos="851"/>
          <w:tab w:val="left" w:pos="1418"/>
        </w:tabs>
        <w:spacing w:after="0"/>
        <w:rPr>
          <w:rFonts w:eastAsia="Times New Roman" w:cs="Arial"/>
          <w:lang w:eastAsia="en-GB"/>
        </w:rPr>
      </w:pPr>
    </w:p>
    <w:p w14:paraId="23147488" w14:textId="77777777" w:rsidR="003532BE" w:rsidRDefault="003532BE" w:rsidP="00B7202A">
      <w:pPr>
        <w:tabs>
          <w:tab w:val="left" w:pos="851"/>
          <w:tab w:val="left" w:pos="1418"/>
        </w:tabs>
        <w:spacing w:after="0"/>
        <w:rPr>
          <w:rFonts w:eastAsia="Times New Roman" w:cs="Arial"/>
          <w:b/>
          <w:lang w:eastAsia="en-GB"/>
        </w:rPr>
      </w:pPr>
    </w:p>
    <w:p w14:paraId="34BA3B45" w14:textId="77777777" w:rsidR="003532BE" w:rsidRDefault="003532BE" w:rsidP="00B7202A">
      <w:pPr>
        <w:tabs>
          <w:tab w:val="left" w:pos="851"/>
          <w:tab w:val="left" w:pos="1418"/>
        </w:tabs>
        <w:spacing w:after="0"/>
        <w:rPr>
          <w:rFonts w:eastAsia="Times New Roman" w:cs="Arial"/>
          <w:b/>
          <w:lang w:eastAsia="en-GB"/>
        </w:rPr>
      </w:pPr>
    </w:p>
    <w:p w14:paraId="52CE56BC" w14:textId="15C153D8" w:rsidR="00B7202A" w:rsidRPr="00F870C5" w:rsidRDefault="00B7202A" w:rsidP="00B7202A">
      <w:pPr>
        <w:tabs>
          <w:tab w:val="left" w:pos="851"/>
          <w:tab w:val="left" w:pos="1418"/>
        </w:tabs>
        <w:spacing w:after="0"/>
        <w:rPr>
          <w:rFonts w:eastAsia="Times New Roman" w:cs="Arial"/>
          <w:b/>
          <w:lang w:eastAsia="en-GB"/>
        </w:rPr>
      </w:pPr>
      <w:r>
        <w:rPr>
          <w:rFonts w:eastAsia="Times New Roman" w:cs="Arial"/>
          <w:b/>
          <w:lang w:eastAsia="en-GB"/>
        </w:rPr>
        <w:t>Section A - The 2018/19</w:t>
      </w:r>
      <w:r w:rsidRPr="00F870C5">
        <w:rPr>
          <w:rFonts w:eastAsia="Times New Roman" w:cs="Arial"/>
          <w:b/>
          <w:lang w:eastAsia="en-GB"/>
        </w:rPr>
        <w:t xml:space="preserve"> Revenue Budget</w:t>
      </w:r>
    </w:p>
    <w:p w14:paraId="50E23C58" w14:textId="77777777" w:rsidR="00B7202A" w:rsidRPr="00F870C5" w:rsidRDefault="00B7202A" w:rsidP="00B7202A">
      <w:pPr>
        <w:tabs>
          <w:tab w:val="left" w:pos="851"/>
          <w:tab w:val="left" w:pos="1418"/>
        </w:tabs>
        <w:spacing w:after="0"/>
        <w:rPr>
          <w:rFonts w:eastAsia="Times New Roman" w:cs="Arial"/>
          <w:b/>
          <w:u w:val="single"/>
          <w:lang w:eastAsia="en-GB"/>
        </w:rPr>
      </w:pPr>
    </w:p>
    <w:p w14:paraId="1231D1D7" w14:textId="77777777" w:rsidR="00B7202A" w:rsidRPr="00FB36C0" w:rsidRDefault="00B7202A" w:rsidP="00B7202A">
      <w:pPr>
        <w:tabs>
          <w:tab w:val="left" w:pos="851"/>
          <w:tab w:val="left" w:pos="1418"/>
        </w:tabs>
        <w:spacing w:after="0"/>
        <w:rPr>
          <w:rFonts w:eastAsia="Times New Roman" w:cs="Arial"/>
          <w:b/>
          <w:lang w:eastAsia="en-GB"/>
        </w:rPr>
      </w:pPr>
      <w:r>
        <w:rPr>
          <w:rFonts w:eastAsia="Times New Roman" w:cs="Arial"/>
          <w:b/>
          <w:lang w:eastAsia="en-GB"/>
        </w:rPr>
        <w:t>1. Executive Summary</w:t>
      </w:r>
    </w:p>
    <w:p w14:paraId="1C4BDEBA" w14:textId="77777777" w:rsidR="00B7202A" w:rsidRPr="00FB36C0" w:rsidRDefault="00B7202A" w:rsidP="00B7202A">
      <w:pPr>
        <w:tabs>
          <w:tab w:val="left" w:pos="851"/>
          <w:tab w:val="left" w:pos="1418"/>
        </w:tabs>
        <w:spacing w:after="0"/>
        <w:rPr>
          <w:rFonts w:eastAsia="Times New Roman" w:cs="Arial"/>
          <w:lang w:eastAsia="en-GB"/>
        </w:rPr>
      </w:pPr>
    </w:p>
    <w:p w14:paraId="25AC5333" w14:textId="77777777" w:rsidR="00B7202A" w:rsidRPr="00EE785E" w:rsidRDefault="00B7202A" w:rsidP="00B7202A">
      <w:pPr>
        <w:tabs>
          <w:tab w:val="left" w:pos="851"/>
          <w:tab w:val="left" w:pos="1418"/>
        </w:tabs>
        <w:spacing w:after="0"/>
        <w:rPr>
          <w:rFonts w:eastAsia="Times New Roman" w:cs="Arial"/>
          <w:lang w:eastAsia="en-GB"/>
        </w:rPr>
      </w:pPr>
      <w:r w:rsidRPr="005E438B">
        <w:rPr>
          <w:rFonts w:eastAsia="Times New Roman" w:cs="Arial"/>
          <w:lang w:eastAsia="en-GB"/>
        </w:rPr>
        <w:t xml:space="preserve">This </w:t>
      </w:r>
      <w:r>
        <w:rPr>
          <w:rFonts w:eastAsia="Times New Roman" w:cs="Arial"/>
          <w:lang w:eastAsia="en-GB"/>
        </w:rPr>
        <w:t xml:space="preserve">section of the </w:t>
      </w:r>
      <w:r w:rsidRPr="005E438B">
        <w:rPr>
          <w:rFonts w:eastAsia="Times New Roman" w:cs="Arial"/>
          <w:lang w:eastAsia="en-GB"/>
        </w:rPr>
        <w:t xml:space="preserve">report provides an update for </w:t>
      </w:r>
      <w:r>
        <w:rPr>
          <w:rFonts w:eastAsia="Times New Roman" w:cs="Arial"/>
          <w:lang w:eastAsia="en-GB"/>
        </w:rPr>
        <w:t xml:space="preserve">Cabinet </w:t>
      </w:r>
      <w:r w:rsidRPr="005E438B">
        <w:rPr>
          <w:rFonts w:eastAsia="Times New Roman" w:cs="Arial"/>
          <w:lang w:eastAsia="en-GB"/>
        </w:rPr>
        <w:t>on the County Council's 201</w:t>
      </w:r>
      <w:r>
        <w:rPr>
          <w:rFonts w:eastAsia="Times New Roman" w:cs="Arial"/>
          <w:lang w:eastAsia="en-GB"/>
        </w:rPr>
        <w:t>8/</w:t>
      </w:r>
      <w:r w:rsidRPr="005E438B">
        <w:rPr>
          <w:rFonts w:eastAsia="Times New Roman" w:cs="Arial"/>
          <w:lang w:eastAsia="en-GB"/>
        </w:rPr>
        <w:t>1</w:t>
      </w:r>
      <w:r>
        <w:rPr>
          <w:rFonts w:eastAsia="Times New Roman" w:cs="Arial"/>
          <w:lang w:eastAsia="en-GB"/>
        </w:rPr>
        <w:t>9</w:t>
      </w:r>
      <w:r w:rsidRPr="005E438B">
        <w:rPr>
          <w:rFonts w:eastAsia="Times New Roman" w:cs="Arial"/>
          <w:lang w:eastAsia="en-GB"/>
        </w:rPr>
        <w:t xml:space="preserve"> revenue</w:t>
      </w:r>
      <w:r>
        <w:rPr>
          <w:rFonts w:eastAsia="Times New Roman" w:cs="Arial"/>
          <w:lang w:eastAsia="en-GB"/>
        </w:rPr>
        <w:t xml:space="preserve"> </w:t>
      </w:r>
      <w:r w:rsidRPr="005E438B">
        <w:rPr>
          <w:rFonts w:eastAsia="Times New Roman" w:cs="Arial"/>
          <w:lang w:eastAsia="en-GB"/>
        </w:rPr>
        <w:t>financial</w:t>
      </w:r>
      <w:r>
        <w:rPr>
          <w:rFonts w:eastAsia="Times New Roman" w:cs="Arial"/>
          <w:lang w:eastAsia="en-GB"/>
        </w:rPr>
        <w:t xml:space="preserve"> position and </w:t>
      </w:r>
      <w:r w:rsidRPr="00EE785E">
        <w:rPr>
          <w:rFonts w:eastAsia="Times New Roman" w:cs="Arial"/>
          <w:lang w:eastAsia="en-GB"/>
        </w:rPr>
        <w:t xml:space="preserve">contains a comparison to the previously reported financial position as at Quarter 3. </w:t>
      </w:r>
    </w:p>
    <w:p w14:paraId="5F0085E5" w14:textId="77777777" w:rsidR="00B7202A" w:rsidRPr="00EE785E" w:rsidRDefault="00B7202A" w:rsidP="00B7202A">
      <w:pPr>
        <w:tabs>
          <w:tab w:val="left" w:pos="851"/>
          <w:tab w:val="left" w:pos="1418"/>
        </w:tabs>
        <w:spacing w:after="0"/>
        <w:rPr>
          <w:rFonts w:eastAsia="Times New Roman" w:cs="Arial"/>
          <w:lang w:eastAsia="en-GB"/>
        </w:rPr>
      </w:pPr>
    </w:p>
    <w:p w14:paraId="321D8F23" w14:textId="77777777" w:rsidR="00B7202A" w:rsidRPr="00EE785E" w:rsidRDefault="00B7202A" w:rsidP="00B7202A">
      <w:pPr>
        <w:tabs>
          <w:tab w:val="left" w:pos="851"/>
          <w:tab w:val="left" w:pos="1418"/>
        </w:tabs>
        <w:spacing w:after="0"/>
        <w:rPr>
          <w:rFonts w:eastAsia="Times New Roman" w:cs="Arial"/>
          <w:lang w:eastAsia="en-GB"/>
        </w:rPr>
      </w:pPr>
      <w:r w:rsidRPr="00EE785E">
        <w:rPr>
          <w:rFonts w:eastAsia="Times New Roman" w:cs="Arial"/>
          <w:lang w:eastAsia="en-GB"/>
        </w:rPr>
        <w:t>The final position for the end of th</w:t>
      </w:r>
      <w:r>
        <w:rPr>
          <w:rFonts w:eastAsia="Times New Roman" w:cs="Arial"/>
          <w:lang w:eastAsia="en-GB"/>
        </w:rPr>
        <w:t>e year is net expenditure of £745.375</w:t>
      </w:r>
      <w:r w:rsidRPr="00EE785E">
        <w:rPr>
          <w:rFonts w:eastAsia="Times New Roman" w:cs="Arial"/>
          <w:lang w:eastAsia="en-GB"/>
        </w:rPr>
        <w:t>m, reflectin</w:t>
      </w:r>
      <w:r>
        <w:rPr>
          <w:rFonts w:eastAsia="Times New Roman" w:cs="Arial"/>
          <w:lang w:eastAsia="en-GB"/>
        </w:rPr>
        <w:t>g an in year underspend of £19.265</w:t>
      </w:r>
      <w:r w:rsidRPr="00EE785E">
        <w:rPr>
          <w:rFonts w:eastAsia="Times New Roman" w:cs="Arial"/>
          <w:lang w:eastAsia="en-GB"/>
        </w:rPr>
        <w:t xml:space="preserve">m which represents </w:t>
      </w:r>
      <w:r>
        <w:rPr>
          <w:rFonts w:eastAsia="Times New Roman" w:cs="Arial"/>
          <w:lang w:eastAsia="en-GB"/>
        </w:rPr>
        <w:t>2.52</w:t>
      </w:r>
      <w:r w:rsidRPr="00EE785E">
        <w:rPr>
          <w:rFonts w:eastAsia="Times New Roman" w:cs="Arial"/>
          <w:lang w:eastAsia="en-GB"/>
        </w:rPr>
        <w:t xml:space="preserve">% of the budget.  </w:t>
      </w:r>
    </w:p>
    <w:p w14:paraId="33090F9A" w14:textId="77777777" w:rsidR="00B7202A" w:rsidRPr="001F29AA" w:rsidRDefault="00B7202A" w:rsidP="00B7202A">
      <w:pPr>
        <w:tabs>
          <w:tab w:val="left" w:pos="851"/>
          <w:tab w:val="left" w:pos="1418"/>
        </w:tabs>
        <w:spacing w:after="0"/>
      </w:pPr>
    </w:p>
    <w:p w14:paraId="7DA85145" w14:textId="66BDF1C0" w:rsidR="00B7202A" w:rsidRDefault="00B7202A" w:rsidP="00B7202A">
      <w:pPr>
        <w:tabs>
          <w:tab w:val="left" w:pos="851"/>
          <w:tab w:val="left" w:pos="1418"/>
        </w:tabs>
        <w:spacing w:after="0"/>
        <w:rPr>
          <w:rFonts w:eastAsia="Times New Roman" w:cs="Arial"/>
          <w:lang w:eastAsia="en-GB"/>
        </w:rPr>
      </w:pPr>
      <w:r>
        <w:rPr>
          <w:rFonts w:eastAsia="Times New Roman" w:cs="Arial"/>
          <w:lang w:eastAsia="en-GB"/>
        </w:rPr>
        <w:t xml:space="preserve">The revenue position includes </w:t>
      </w:r>
      <w:r w:rsidRPr="00317DEE">
        <w:rPr>
          <w:rFonts w:eastAsia="Times New Roman" w:cs="Arial"/>
          <w:lang w:eastAsia="en-GB"/>
        </w:rPr>
        <w:t>significant levels of support from</w:t>
      </w:r>
      <w:r>
        <w:rPr>
          <w:rFonts w:eastAsia="Times New Roman" w:cs="Arial"/>
          <w:lang w:eastAsia="en-GB"/>
        </w:rPr>
        <w:t xml:space="preserve"> reserves that have previously been agreed. </w:t>
      </w:r>
      <w:r>
        <w:rPr>
          <w:rFonts w:eastAsia="Times New Roman" w:cs="Arial"/>
          <w:b/>
          <w:lang w:eastAsia="en-GB"/>
        </w:rPr>
        <w:t>In 2018/19</w:t>
      </w:r>
      <w:r w:rsidRPr="00F6184B">
        <w:rPr>
          <w:rFonts w:eastAsia="Times New Roman" w:cs="Arial"/>
          <w:b/>
          <w:lang w:eastAsia="en-GB"/>
        </w:rPr>
        <w:t xml:space="preserve"> the structural </w:t>
      </w:r>
      <w:r>
        <w:rPr>
          <w:rFonts w:eastAsia="Times New Roman" w:cs="Arial"/>
          <w:b/>
          <w:lang w:eastAsia="en-GB"/>
        </w:rPr>
        <w:t>reserve funding totalled £44.767</w:t>
      </w:r>
      <w:r w:rsidRPr="00F6184B">
        <w:rPr>
          <w:rFonts w:eastAsia="Times New Roman" w:cs="Arial"/>
          <w:b/>
          <w:lang w:eastAsia="en-GB"/>
        </w:rPr>
        <w:t>m</w:t>
      </w:r>
      <w:r>
        <w:rPr>
          <w:rFonts w:eastAsia="Times New Roman" w:cs="Arial"/>
          <w:b/>
          <w:lang w:eastAsia="en-GB"/>
        </w:rPr>
        <w:t>, primarily covering the funding gap, and</w:t>
      </w:r>
      <w:r w:rsidRPr="00F6184B">
        <w:rPr>
          <w:rFonts w:eastAsia="Times New Roman" w:cs="Arial"/>
          <w:b/>
          <w:lang w:eastAsia="en-GB"/>
        </w:rPr>
        <w:t xml:space="preserve"> if this</w:t>
      </w:r>
      <w:r>
        <w:rPr>
          <w:rFonts w:eastAsia="Times New Roman" w:cs="Arial"/>
          <w:b/>
          <w:lang w:eastAsia="en-GB"/>
        </w:rPr>
        <w:t xml:space="preserve"> support</w:t>
      </w:r>
      <w:r w:rsidRPr="00F6184B">
        <w:rPr>
          <w:rFonts w:eastAsia="Times New Roman" w:cs="Arial"/>
          <w:b/>
          <w:lang w:eastAsia="en-GB"/>
        </w:rPr>
        <w:t xml:space="preserve"> had</w:t>
      </w:r>
      <w:r>
        <w:rPr>
          <w:rFonts w:eastAsia="Times New Roman" w:cs="Arial"/>
          <w:b/>
          <w:lang w:eastAsia="en-GB"/>
        </w:rPr>
        <w:t xml:space="preserve"> not</w:t>
      </w:r>
      <w:r w:rsidRPr="00F6184B">
        <w:rPr>
          <w:rFonts w:eastAsia="Times New Roman" w:cs="Arial"/>
          <w:b/>
          <w:lang w:eastAsia="en-GB"/>
        </w:rPr>
        <w:t xml:space="preserve"> been </w:t>
      </w:r>
      <w:r>
        <w:rPr>
          <w:rFonts w:eastAsia="Times New Roman" w:cs="Arial"/>
          <w:b/>
          <w:lang w:eastAsia="en-GB"/>
        </w:rPr>
        <w:t>available then expenditure would have exceeded income by £25.502</w:t>
      </w:r>
      <w:r w:rsidRPr="00317DEE">
        <w:rPr>
          <w:rFonts w:eastAsia="Times New Roman" w:cs="Arial"/>
          <w:b/>
          <w:lang w:eastAsia="en-GB"/>
        </w:rPr>
        <w:t>m.</w:t>
      </w:r>
    </w:p>
    <w:p w14:paraId="3D42CB76" w14:textId="77777777" w:rsidR="00B7202A" w:rsidRPr="008B7B09" w:rsidRDefault="00B7202A" w:rsidP="00B7202A">
      <w:pPr>
        <w:tabs>
          <w:tab w:val="left" w:pos="851"/>
          <w:tab w:val="left" w:pos="1418"/>
        </w:tabs>
        <w:spacing w:after="0"/>
        <w:rPr>
          <w:highlight w:val="yellow"/>
        </w:rPr>
      </w:pPr>
    </w:p>
    <w:p w14:paraId="46845066" w14:textId="77777777" w:rsidR="00B7202A" w:rsidRDefault="00B7202A" w:rsidP="00B7202A">
      <w:pPr>
        <w:tabs>
          <w:tab w:val="left" w:pos="851"/>
          <w:tab w:val="left" w:pos="1418"/>
        </w:tabs>
        <w:spacing w:after="0"/>
      </w:pPr>
      <w:r>
        <w:t xml:space="preserve">Delivery of the </w:t>
      </w:r>
      <w:r w:rsidRPr="00A71407">
        <w:t xml:space="preserve">savings programme </w:t>
      </w:r>
      <w:r>
        <w:t xml:space="preserve">continues to be </w:t>
      </w:r>
      <w:r w:rsidRPr="00A71407">
        <w:t xml:space="preserve">a key risk area and the savings plans </w:t>
      </w:r>
      <w:r>
        <w:t xml:space="preserve">have been </w:t>
      </w:r>
      <w:r w:rsidRPr="00A71407">
        <w:t xml:space="preserve">subject to detailed </w:t>
      </w:r>
      <w:r>
        <w:t xml:space="preserve">and </w:t>
      </w:r>
      <w:r w:rsidRPr="00A71407">
        <w:t xml:space="preserve">regular scrutiny throughout </w:t>
      </w:r>
      <w:r>
        <w:t xml:space="preserve">2018/19 by the Programme Office and Finance and will continue to be in future financial years. As part of the </w:t>
      </w:r>
      <w:r w:rsidRPr="00DD352B">
        <w:t>2018/19 outturn position £68.149m of budgeted</w:t>
      </w:r>
      <w:r>
        <w:t xml:space="preserve"> savings were delivered, including some early delivery of savings relating to 2019/20 in areas such as income savings in adults services, waste management and bus lane enforcement savings. </w:t>
      </w:r>
      <w:r>
        <w:br w:type="page"/>
      </w:r>
    </w:p>
    <w:p w14:paraId="5D0D2D6C" w14:textId="77777777" w:rsidR="00B7202A" w:rsidRPr="007C7D67" w:rsidRDefault="00B7202A" w:rsidP="00B7202A">
      <w:pPr>
        <w:spacing w:after="0"/>
        <w:rPr>
          <w:b/>
        </w:rPr>
      </w:pPr>
      <w:r>
        <w:rPr>
          <w:b/>
        </w:rPr>
        <w:t>2. Revenue Budget Outturn 2018/19 Summary Table</w:t>
      </w:r>
    </w:p>
    <w:p w14:paraId="5D94764D" w14:textId="77777777" w:rsidR="00B7202A" w:rsidRDefault="00B7202A" w:rsidP="00B7202A">
      <w:pPr>
        <w:spacing w:after="0"/>
        <w:rPr>
          <w:rFonts w:cs="Arial"/>
        </w:rPr>
      </w:pPr>
    </w:p>
    <w:tbl>
      <w:tblPr>
        <w:tblW w:w="9068" w:type="dxa"/>
        <w:tblLook w:val="04A0" w:firstRow="1" w:lastRow="0" w:firstColumn="1" w:lastColumn="0" w:noHBand="0" w:noVBand="1"/>
      </w:tblPr>
      <w:tblGrid>
        <w:gridCol w:w="586"/>
        <w:gridCol w:w="2814"/>
        <w:gridCol w:w="1243"/>
        <w:gridCol w:w="1023"/>
        <w:gridCol w:w="1134"/>
        <w:gridCol w:w="1134"/>
        <w:gridCol w:w="1134"/>
      </w:tblGrid>
      <w:tr w:rsidR="00DE0E23" w14:paraId="12B1D7CA" w14:textId="77777777" w:rsidTr="00B7202A">
        <w:trPr>
          <w:trHeight w:val="469"/>
        </w:trPr>
        <w:tc>
          <w:tcPr>
            <w:tcW w:w="586" w:type="dxa"/>
            <w:tcBorders>
              <w:top w:val="single" w:sz="4" w:space="0" w:color="auto"/>
              <w:left w:val="single" w:sz="4" w:space="0" w:color="auto"/>
              <w:bottom w:val="nil"/>
              <w:right w:val="single" w:sz="4" w:space="0" w:color="auto"/>
            </w:tcBorders>
            <w:shd w:val="clear" w:color="000000" w:fill="D9D9D9"/>
            <w:vAlign w:val="center"/>
            <w:hideMark/>
          </w:tcPr>
          <w:p w14:paraId="238B61A9"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2814" w:type="dxa"/>
            <w:tcBorders>
              <w:top w:val="single" w:sz="4" w:space="0" w:color="auto"/>
              <w:left w:val="nil"/>
              <w:bottom w:val="nil"/>
              <w:right w:val="single" w:sz="4" w:space="0" w:color="auto"/>
            </w:tcBorders>
            <w:shd w:val="clear" w:color="000000" w:fill="D9D9D9"/>
            <w:vAlign w:val="center"/>
            <w:hideMark/>
          </w:tcPr>
          <w:p w14:paraId="352E4346"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Service Area</w:t>
            </w:r>
          </w:p>
        </w:tc>
        <w:tc>
          <w:tcPr>
            <w:tcW w:w="1243" w:type="dxa"/>
            <w:tcBorders>
              <w:top w:val="single" w:sz="4" w:space="0" w:color="auto"/>
              <w:left w:val="nil"/>
              <w:bottom w:val="nil"/>
              <w:right w:val="single" w:sz="4" w:space="0" w:color="auto"/>
            </w:tcBorders>
            <w:shd w:val="clear" w:color="000000" w:fill="D9D9D9"/>
            <w:vAlign w:val="center"/>
            <w:hideMark/>
          </w:tcPr>
          <w:p w14:paraId="4AD794B8"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1023" w:type="dxa"/>
            <w:tcBorders>
              <w:top w:val="single" w:sz="4" w:space="0" w:color="auto"/>
              <w:left w:val="nil"/>
              <w:bottom w:val="nil"/>
              <w:right w:val="single" w:sz="4" w:space="0" w:color="auto"/>
            </w:tcBorders>
            <w:shd w:val="clear" w:color="000000" w:fill="D9D9D9"/>
            <w:vAlign w:val="center"/>
            <w:hideMark/>
          </w:tcPr>
          <w:p w14:paraId="4B712AD7"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1134" w:type="dxa"/>
            <w:tcBorders>
              <w:top w:val="single" w:sz="4" w:space="0" w:color="auto"/>
              <w:left w:val="nil"/>
              <w:bottom w:val="nil"/>
              <w:right w:val="single" w:sz="4" w:space="0" w:color="auto"/>
            </w:tcBorders>
            <w:shd w:val="clear" w:color="000000" w:fill="D9D9D9"/>
            <w:vAlign w:val="center"/>
            <w:hideMark/>
          </w:tcPr>
          <w:p w14:paraId="4F854555"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1134" w:type="dxa"/>
            <w:tcBorders>
              <w:top w:val="single" w:sz="4" w:space="0" w:color="auto"/>
              <w:left w:val="nil"/>
              <w:bottom w:val="nil"/>
              <w:right w:val="single" w:sz="4" w:space="0" w:color="auto"/>
            </w:tcBorders>
            <w:shd w:val="clear" w:color="000000" w:fill="D9D9D9"/>
            <w:vAlign w:val="center"/>
          </w:tcPr>
          <w:p w14:paraId="46C1B5CE"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1134" w:type="dxa"/>
            <w:tcBorders>
              <w:top w:val="single" w:sz="4" w:space="0" w:color="auto"/>
              <w:left w:val="single" w:sz="4" w:space="0" w:color="auto"/>
              <w:bottom w:val="nil"/>
              <w:right w:val="single" w:sz="4" w:space="0" w:color="auto"/>
            </w:tcBorders>
            <w:shd w:val="clear" w:color="000000" w:fill="D9D9D9"/>
            <w:vAlign w:val="center"/>
            <w:hideMark/>
          </w:tcPr>
          <w:p w14:paraId="10687735"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w:t>
            </w:r>
          </w:p>
        </w:tc>
      </w:tr>
      <w:tr w:rsidR="00DE0E23" w14:paraId="1E866AAA" w14:textId="77777777" w:rsidTr="00B7202A">
        <w:trPr>
          <w:trHeight w:val="327"/>
        </w:trPr>
        <w:tc>
          <w:tcPr>
            <w:tcW w:w="586" w:type="dxa"/>
            <w:tcBorders>
              <w:top w:val="nil"/>
              <w:left w:val="single" w:sz="4" w:space="0" w:color="auto"/>
              <w:bottom w:val="single" w:sz="4" w:space="0" w:color="auto"/>
              <w:right w:val="single" w:sz="4" w:space="0" w:color="auto"/>
            </w:tcBorders>
            <w:shd w:val="clear" w:color="000000" w:fill="D9D9D9"/>
            <w:vAlign w:val="bottom"/>
            <w:hideMark/>
          </w:tcPr>
          <w:p w14:paraId="4BB02850"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2814" w:type="dxa"/>
            <w:tcBorders>
              <w:top w:val="nil"/>
              <w:left w:val="nil"/>
              <w:bottom w:val="single" w:sz="4" w:space="0" w:color="auto"/>
              <w:right w:val="single" w:sz="4" w:space="0" w:color="auto"/>
            </w:tcBorders>
            <w:shd w:val="clear" w:color="000000" w:fill="D9D9D9"/>
            <w:vAlign w:val="bottom"/>
            <w:hideMark/>
          </w:tcPr>
          <w:p w14:paraId="40076D4A"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243" w:type="dxa"/>
            <w:tcBorders>
              <w:top w:val="nil"/>
              <w:left w:val="nil"/>
              <w:bottom w:val="single" w:sz="4" w:space="0" w:color="auto"/>
              <w:right w:val="single" w:sz="4" w:space="0" w:color="auto"/>
            </w:tcBorders>
            <w:shd w:val="clear" w:color="000000" w:fill="D9D9D9"/>
            <w:vAlign w:val="bottom"/>
            <w:hideMark/>
          </w:tcPr>
          <w:p w14:paraId="77F87CC2"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023" w:type="dxa"/>
            <w:tcBorders>
              <w:top w:val="nil"/>
              <w:left w:val="nil"/>
              <w:bottom w:val="single" w:sz="4" w:space="0" w:color="auto"/>
              <w:right w:val="single" w:sz="4" w:space="0" w:color="auto"/>
            </w:tcBorders>
            <w:shd w:val="clear" w:color="000000" w:fill="D9D9D9"/>
            <w:vAlign w:val="bottom"/>
            <w:hideMark/>
          </w:tcPr>
          <w:p w14:paraId="12D70641"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14:paraId="5E17B51E"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tcPr>
          <w:p w14:paraId="4E8C2101"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c>
          <w:tcPr>
            <w:tcW w:w="1134" w:type="dxa"/>
            <w:tcBorders>
              <w:top w:val="nil"/>
              <w:left w:val="single" w:sz="4" w:space="0" w:color="auto"/>
              <w:bottom w:val="single" w:sz="4" w:space="0" w:color="auto"/>
              <w:right w:val="single" w:sz="4" w:space="0" w:color="auto"/>
            </w:tcBorders>
            <w:shd w:val="clear" w:color="000000" w:fill="D9D9D9"/>
            <w:vAlign w:val="bottom"/>
            <w:hideMark/>
          </w:tcPr>
          <w:p w14:paraId="70DB0CC9" w14:textId="77777777" w:rsidR="00B7202A" w:rsidRPr="00F97006" w:rsidRDefault="00B7202A" w:rsidP="00B7202A">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r>
      <w:tr w:rsidR="00DE0E23" w14:paraId="6AF52B2A"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25B6C81D" w14:textId="77777777" w:rsidR="00B7202A" w:rsidRPr="00F97006" w:rsidRDefault="00B7202A" w:rsidP="00B7202A">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3.1</w:t>
            </w:r>
          </w:p>
        </w:tc>
        <w:tc>
          <w:tcPr>
            <w:tcW w:w="2814" w:type="dxa"/>
            <w:tcBorders>
              <w:top w:val="nil"/>
              <w:left w:val="nil"/>
              <w:bottom w:val="single" w:sz="4" w:space="0" w:color="auto"/>
              <w:right w:val="single" w:sz="4" w:space="0" w:color="auto"/>
            </w:tcBorders>
            <w:shd w:val="clear" w:color="000000" w:fill="FFFFFF"/>
            <w:vAlign w:val="center"/>
            <w:hideMark/>
          </w:tcPr>
          <w:p w14:paraId="7027B788" w14:textId="77777777" w:rsidR="00B7202A" w:rsidRPr="00F97006" w:rsidRDefault="00B7202A" w:rsidP="00B7202A">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Adult Services</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EB8C2AF" w14:textId="77777777" w:rsidR="00B7202A" w:rsidRPr="00241813" w:rsidRDefault="00B7202A" w:rsidP="00B7202A">
            <w:pPr>
              <w:autoSpaceDE/>
              <w:autoSpaceDN/>
              <w:adjustRightInd/>
              <w:spacing w:after="0"/>
              <w:jc w:val="right"/>
              <w:rPr>
                <w:rFonts w:eastAsia="Times New Roman" w:cs="Arial"/>
                <w:sz w:val="22"/>
                <w:szCs w:val="22"/>
                <w:lang w:eastAsia="en-GB"/>
              </w:rPr>
            </w:pPr>
            <w:r w:rsidRPr="00241813">
              <w:rPr>
                <w:rFonts w:cs="Arial"/>
                <w:sz w:val="22"/>
                <w:szCs w:val="22"/>
              </w:rPr>
              <w:t>344.891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1118B2A" w14:textId="77777777" w:rsidR="00B7202A" w:rsidRPr="00241813" w:rsidRDefault="00B7202A" w:rsidP="00B7202A">
            <w:pPr>
              <w:autoSpaceDE/>
              <w:autoSpaceDN/>
              <w:adjustRightInd/>
              <w:spacing w:after="0"/>
              <w:jc w:val="right"/>
              <w:rPr>
                <w:rFonts w:eastAsia="Times New Roman" w:cs="Arial"/>
                <w:sz w:val="22"/>
                <w:szCs w:val="22"/>
                <w:lang w:eastAsia="en-GB"/>
              </w:rPr>
            </w:pPr>
            <w:r w:rsidRPr="00241813">
              <w:rPr>
                <w:rFonts w:cs="Arial"/>
                <w:sz w:val="22"/>
                <w:szCs w:val="22"/>
              </w:rPr>
              <w:t>344.965</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914B110" w14:textId="77777777" w:rsidR="00B7202A" w:rsidRPr="00241813" w:rsidRDefault="00B7202A" w:rsidP="00B7202A">
            <w:pPr>
              <w:autoSpaceDE/>
              <w:autoSpaceDN/>
              <w:adjustRightInd/>
              <w:spacing w:after="0"/>
              <w:jc w:val="right"/>
              <w:rPr>
                <w:rFonts w:eastAsia="Times New Roman" w:cs="Arial"/>
                <w:sz w:val="22"/>
                <w:szCs w:val="22"/>
                <w:lang w:eastAsia="en-GB"/>
              </w:rPr>
            </w:pPr>
            <w:r w:rsidRPr="00241813">
              <w:rPr>
                <w:rFonts w:cs="Arial"/>
                <w:sz w:val="22"/>
                <w:szCs w:val="22"/>
              </w:rPr>
              <w:t>0.074</w:t>
            </w:r>
          </w:p>
        </w:tc>
        <w:tc>
          <w:tcPr>
            <w:tcW w:w="1134" w:type="dxa"/>
            <w:tcBorders>
              <w:top w:val="single" w:sz="4" w:space="0" w:color="auto"/>
              <w:left w:val="single" w:sz="4" w:space="0" w:color="auto"/>
              <w:bottom w:val="single" w:sz="4" w:space="0" w:color="auto"/>
              <w:right w:val="single" w:sz="4" w:space="0" w:color="auto"/>
            </w:tcBorders>
            <w:vAlign w:val="center"/>
          </w:tcPr>
          <w:p w14:paraId="19D96E62" w14:textId="77777777" w:rsidR="00B7202A" w:rsidRPr="009C0495" w:rsidRDefault="00B7202A" w:rsidP="00B7202A">
            <w:pPr>
              <w:autoSpaceDE/>
              <w:autoSpaceDN/>
              <w:adjustRightInd/>
              <w:spacing w:after="0"/>
              <w:jc w:val="right"/>
              <w:rPr>
                <w:rFonts w:cs="Arial"/>
                <w:sz w:val="22"/>
                <w:szCs w:val="22"/>
              </w:rPr>
            </w:pPr>
            <w:r w:rsidRPr="00241813">
              <w:rPr>
                <w:rFonts w:cs="Arial"/>
                <w:sz w:val="22"/>
                <w:szCs w:val="22"/>
              </w:rPr>
              <w:t>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C6896" w14:textId="77777777" w:rsidR="00B7202A" w:rsidRPr="009C0495" w:rsidRDefault="00B7202A" w:rsidP="00B7202A">
            <w:pPr>
              <w:autoSpaceDE/>
              <w:autoSpaceDN/>
              <w:adjustRightInd/>
              <w:spacing w:after="0"/>
              <w:jc w:val="right"/>
              <w:rPr>
                <w:rFonts w:eastAsia="Times New Roman" w:cs="Arial"/>
                <w:sz w:val="22"/>
                <w:szCs w:val="22"/>
                <w:lang w:eastAsia="en-GB"/>
              </w:rPr>
            </w:pPr>
            <w:r w:rsidRPr="009C0495">
              <w:rPr>
                <w:rFonts w:cs="Arial"/>
                <w:sz w:val="22"/>
                <w:szCs w:val="22"/>
              </w:rPr>
              <w:t>1.153</w:t>
            </w:r>
          </w:p>
        </w:tc>
      </w:tr>
      <w:tr w:rsidR="00DE0E23" w14:paraId="7E8009FF"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5A85E0F1" w14:textId="77777777" w:rsidR="00B7202A" w:rsidRPr="00F97006"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3.2</w:t>
            </w:r>
          </w:p>
        </w:tc>
        <w:tc>
          <w:tcPr>
            <w:tcW w:w="2814" w:type="dxa"/>
            <w:tcBorders>
              <w:top w:val="nil"/>
              <w:left w:val="nil"/>
              <w:bottom w:val="single" w:sz="4" w:space="0" w:color="auto"/>
              <w:right w:val="single" w:sz="4" w:space="0" w:color="auto"/>
            </w:tcBorders>
            <w:shd w:val="clear" w:color="000000" w:fill="FFFFFF"/>
            <w:vAlign w:val="center"/>
            <w:hideMark/>
          </w:tcPr>
          <w:p w14:paraId="5D1372F6" w14:textId="77777777" w:rsidR="00B7202A" w:rsidRPr="00F97006"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Public Health and Wellbeing</w:t>
            </w:r>
          </w:p>
        </w:tc>
        <w:tc>
          <w:tcPr>
            <w:tcW w:w="1243" w:type="dxa"/>
            <w:tcBorders>
              <w:top w:val="nil"/>
              <w:left w:val="single" w:sz="4" w:space="0" w:color="auto"/>
              <w:bottom w:val="single" w:sz="4" w:space="0" w:color="auto"/>
              <w:right w:val="single" w:sz="4" w:space="0" w:color="auto"/>
            </w:tcBorders>
            <w:shd w:val="clear" w:color="auto" w:fill="auto"/>
            <w:vAlign w:val="center"/>
          </w:tcPr>
          <w:p w14:paraId="4E2E3968" w14:textId="77777777" w:rsidR="00B7202A" w:rsidRPr="00241813" w:rsidRDefault="00B7202A" w:rsidP="00B7202A">
            <w:pPr>
              <w:jc w:val="right"/>
              <w:rPr>
                <w:rFonts w:cs="Arial"/>
                <w:sz w:val="22"/>
                <w:szCs w:val="22"/>
              </w:rPr>
            </w:pPr>
            <w:r w:rsidRPr="00241813">
              <w:rPr>
                <w:rFonts w:cs="Arial"/>
                <w:sz w:val="22"/>
                <w:szCs w:val="22"/>
              </w:rPr>
              <w:t>14.908</w:t>
            </w:r>
          </w:p>
        </w:tc>
        <w:tc>
          <w:tcPr>
            <w:tcW w:w="1023" w:type="dxa"/>
            <w:tcBorders>
              <w:top w:val="nil"/>
              <w:left w:val="single" w:sz="4" w:space="0" w:color="auto"/>
              <w:bottom w:val="single" w:sz="4" w:space="0" w:color="auto"/>
              <w:right w:val="single" w:sz="4" w:space="0" w:color="auto"/>
            </w:tcBorders>
            <w:shd w:val="clear" w:color="auto" w:fill="auto"/>
            <w:vAlign w:val="center"/>
          </w:tcPr>
          <w:p w14:paraId="5E5D3627" w14:textId="77777777" w:rsidR="00B7202A" w:rsidRPr="00241813" w:rsidRDefault="00B7202A" w:rsidP="00B7202A">
            <w:pPr>
              <w:jc w:val="right"/>
              <w:rPr>
                <w:rFonts w:cs="Arial"/>
                <w:sz w:val="22"/>
                <w:szCs w:val="22"/>
              </w:rPr>
            </w:pPr>
            <w:r w:rsidRPr="00241813">
              <w:rPr>
                <w:rFonts w:cs="Arial"/>
                <w:sz w:val="22"/>
                <w:szCs w:val="22"/>
              </w:rPr>
              <w:t>10.963</w:t>
            </w:r>
          </w:p>
        </w:tc>
        <w:tc>
          <w:tcPr>
            <w:tcW w:w="1134" w:type="dxa"/>
            <w:tcBorders>
              <w:top w:val="nil"/>
              <w:left w:val="single" w:sz="4" w:space="0" w:color="auto"/>
              <w:bottom w:val="single" w:sz="4" w:space="0" w:color="auto"/>
              <w:right w:val="single" w:sz="4" w:space="0" w:color="auto"/>
            </w:tcBorders>
            <w:shd w:val="clear" w:color="000000" w:fill="D9D9D9"/>
            <w:vAlign w:val="center"/>
          </w:tcPr>
          <w:p w14:paraId="38F35B2C" w14:textId="77777777" w:rsidR="00B7202A" w:rsidRPr="00241813" w:rsidRDefault="00B7202A" w:rsidP="00B7202A">
            <w:pPr>
              <w:jc w:val="right"/>
              <w:rPr>
                <w:rFonts w:cs="Arial"/>
                <w:sz w:val="22"/>
                <w:szCs w:val="22"/>
              </w:rPr>
            </w:pPr>
            <w:r w:rsidRPr="00241813">
              <w:rPr>
                <w:rFonts w:cs="Arial"/>
                <w:sz w:val="22"/>
                <w:szCs w:val="22"/>
              </w:rPr>
              <w:t>-3.945</w:t>
            </w:r>
          </w:p>
        </w:tc>
        <w:tc>
          <w:tcPr>
            <w:tcW w:w="1134" w:type="dxa"/>
            <w:tcBorders>
              <w:top w:val="nil"/>
              <w:left w:val="single" w:sz="4" w:space="0" w:color="auto"/>
              <w:bottom w:val="single" w:sz="4" w:space="0" w:color="auto"/>
              <w:right w:val="single" w:sz="4" w:space="0" w:color="auto"/>
            </w:tcBorders>
            <w:vAlign w:val="center"/>
          </w:tcPr>
          <w:p w14:paraId="6AFD7B20" w14:textId="77777777" w:rsidR="00B7202A" w:rsidRPr="009C0495" w:rsidRDefault="00B7202A" w:rsidP="00B7202A">
            <w:pPr>
              <w:jc w:val="right"/>
              <w:rPr>
                <w:rFonts w:cs="Arial"/>
                <w:sz w:val="22"/>
                <w:szCs w:val="22"/>
              </w:rPr>
            </w:pPr>
            <w:r w:rsidRPr="00241813">
              <w:rPr>
                <w:rFonts w:cs="Arial"/>
                <w:sz w:val="22"/>
                <w:szCs w:val="22"/>
              </w:rPr>
              <w:t>-26.46%</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697A28" w14:textId="77777777" w:rsidR="00B7202A" w:rsidRPr="009C0495" w:rsidRDefault="00B7202A" w:rsidP="00B7202A">
            <w:pPr>
              <w:jc w:val="right"/>
              <w:rPr>
                <w:rFonts w:cs="Arial"/>
                <w:sz w:val="22"/>
                <w:szCs w:val="22"/>
              </w:rPr>
            </w:pPr>
            <w:r w:rsidRPr="009C0495">
              <w:rPr>
                <w:rFonts w:cs="Arial"/>
                <w:sz w:val="22"/>
                <w:szCs w:val="22"/>
              </w:rPr>
              <w:t>-3.139</w:t>
            </w:r>
          </w:p>
        </w:tc>
      </w:tr>
      <w:tr w:rsidR="00DE0E23" w14:paraId="35D249D1"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tcPr>
          <w:p w14:paraId="110C880E" w14:textId="77777777" w:rsidR="00B7202A"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3.3</w:t>
            </w:r>
          </w:p>
        </w:tc>
        <w:tc>
          <w:tcPr>
            <w:tcW w:w="2814" w:type="dxa"/>
            <w:tcBorders>
              <w:top w:val="nil"/>
              <w:left w:val="nil"/>
              <w:bottom w:val="single" w:sz="4" w:space="0" w:color="auto"/>
              <w:right w:val="single" w:sz="4" w:space="0" w:color="auto"/>
            </w:tcBorders>
            <w:shd w:val="clear" w:color="000000" w:fill="FFFFFF"/>
            <w:vAlign w:val="center"/>
          </w:tcPr>
          <w:p w14:paraId="28CC43D9" w14:textId="77777777" w:rsidR="00B7202A"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Adult Services and Public Health and Wellbeing</w:t>
            </w:r>
          </w:p>
        </w:tc>
        <w:tc>
          <w:tcPr>
            <w:tcW w:w="1243" w:type="dxa"/>
            <w:tcBorders>
              <w:top w:val="nil"/>
              <w:left w:val="single" w:sz="4" w:space="0" w:color="auto"/>
              <w:bottom w:val="single" w:sz="4" w:space="0" w:color="auto"/>
              <w:right w:val="single" w:sz="4" w:space="0" w:color="auto"/>
            </w:tcBorders>
            <w:shd w:val="clear" w:color="auto" w:fill="auto"/>
            <w:vAlign w:val="center"/>
          </w:tcPr>
          <w:p w14:paraId="3F53AF9A" w14:textId="77777777" w:rsidR="00B7202A" w:rsidRPr="00241813" w:rsidRDefault="00B7202A" w:rsidP="00B7202A">
            <w:pPr>
              <w:jc w:val="right"/>
              <w:rPr>
                <w:rFonts w:cs="Arial"/>
                <w:sz w:val="22"/>
                <w:szCs w:val="22"/>
              </w:rPr>
            </w:pPr>
            <w:r w:rsidRPr="00241813">
              <w:rPr>
                <w:rFonts w:cs="Arial"/>
                <w:sz w:val="22"/>
                <w:szCs w:val="22"/>
              </w:rPr>
              <w:t>6.284</w:t>
            </w:r>
          </w:p>
        </w:tc>
        <w:tc>
          <w:tcPr>
            <w:tcW w:w="1023" w:type="dxa"/>
            <w:tcBorders>
              <w:top w:val="nil"/>
              <w:left w:val="single" w:sz="4" w:space="0" w:color="auto"/>
              <w:bottom w:val="single" w:sz="4" w:space="0" w:color="auto"/>
              <w:right w:val="single" w:sz="4" w:space="0" w:color="auto"/>
            </w:tcBorders>
            <w:shd w:val="clear" w:color="auto" w:fill="auto"/>
            <w:vAlign w:val="center"/>
          </w:tcPr>
          <w:p w14:paraId="088483A3" w14:textId="77777777" w:rsidR="00B7202A" w:rsidRPr="00241813" w:rsidRDefault="00B7202A" w:rsidP="00B7202A">
            <w:pPr>
              <w:jc w:val="right"/>
              <w:rPr>
                <w:rFonts w:cs="Arial"/>
                <w:sz w:val="22"/>
                <w:szCs w:val="22"/>
              </w:rPr>
            </w:pPr>
            <w:r w:rsidRPr="00241813">
              <w:rPr>
                <w:rFonts w:cs="Arial"/>
                <w:sz w:val="22"/>
                <w:szCs w:val="22"/>
              </w:rPr>
              <w:t>6.470</w:t>
            </w:r>
          </w:p>
        </w:tc>
        <w:tc>
          <w:tcPr>
            <w:tcW w:w="1134" w:type="dxa"/>
            <w:tcBorders>
              <w:top w:val="nil"/>
              <w:left w:val="single" w:sz="4" w:space="0" w:color="auto"/>
              <w:bottom w:val="single" w:sz="4" w:space="0" w:color="auto"/>
              <w:right w:val="single" w:sz="4" w:space="0" w:color="auto"/>
            </w:tcBorders>
            <w:shd w:val="clear" w:color="000000" w:fill="D9D9D9"/>
            <w:vAlign w:val="center"/>
          </w:tcPr>
          <w:p w14:paraId="5EBAABC7" w14:textId="77777777" w:rsidR="00B7202A" w:rsidRPr="00241813" w:rsidRDefault="00B7202A" w:rsidP="00B7202A">
            <w:pPr>
              <w:jc w:val="right"/>
              <w:rPr>
                <w:rFonts w:cs="Arial"/>
                <w:sz w:val="22"/>
                <w:szCs w:val="22"/>
              </w:rPr>
            </w:pPr>
            <w:r w:rsidRPr="00241813">
              <w:rPr>
                <w:rFonts w:cs="Arial"/>
                <w:sz w:val="22"/>
                <w:szCs w:val="22"/>
              </w:rPr>
              <w:t>0.186</w:t>
            </w:r>
          </w:p>
        </w:tc>
        <w:tc>
          <w:tcPr>
            <w:tcW w:w="1134" w:type="dxa"/>
            <w:tcBorders>
              <w:top w:val="nil"/>
              <w:left w:val="single" w:sz="4" w:space="0" w:color="auto"/>
              <w:bottom w:val="single" w:sz="4" w:space="0" w:color="auto"/>
              <w:right w:val="single" w:sz="4" w:space="0" w:color="auto"/>
            </w:tcBorders>
            <w:vAlign w:val="center"/>
          </w:tcPr>
          <w:p w14:paraId="3A5CC789" w14:textId="77777777" w:rsidR="00B7202A" w:rsidRPr="009C0495" w:rsidRDefault="00B7202A" w:rsidP="00B7202A">
            <w:pPr>
              <w:jc w:val="right"/>
              <w:rPr>
                <w:rFonts w:cs="Arial"/>
                <w:sz w:val="22"/>
                <w:szCs w:val="22"/>
              </w:rPr>
            </w:pPr>
            <w:r w:rsidRPr="00241813">
              <w:rPr>
                <w:rFonts w:cs="Arial"/>
                <w:sz w:val="22"/>
                <w:szCs w:val="22"/>
              </w:rPr>
              <w:t>2.96%</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5FAF3C" w14:textId="77777777" w:rsidR="00B7202A" w:rsidRPr="009C0495" w:rsidRDefault="00B7202A" w:rsidP="00B7202A">
            <w:pPr>
              <w:jc w:val="right"/>
              <w:rPr>
                <w:rFonts w:cs="Arial"/>
                <w:sz w:val="22"/>
                <w:szCs w:val="22"/>
              </w:rPr>
            </w:pPr>
            <w:r w:rsidRPr="009C0495">
              <w:rPr>
                <w:rFonts w:cs="Arial"/>
                <w:sz w:val="22"/>
                <w:szCs w:val="22"/>
              </w:rPr>
              <w:t>0.228</w:t>
            </w:r>
          </w:p>
        </w:tc>
      </w:tr>
      <w:tr w:rsidR="00DE0E23" w14:paraId="66975FBC"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5F66B988" w14:textId="77777777" w:rsidR="00B7202A" w:rsidRPr="00F97006"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3.4</w:t>
            </w:r>
          </w:p>
        </w:tc>
        <w:tc>
          <w:tcPr>
            <w:tcW w:w="2814" w:type="dxa"/>
            <w:tcBorders>
              <w:top w:val="nil"/>
              <w:left w:val="nil"/>
              <w:bottom w:val="single" w:sz="4" w:space="0" w:color="auto"/>
              <w:right w:val="single" w:sz="4" w:space="0" w:color="auto"/>
            </w:tcBorders>
            <w:shd w:val="clear" w:color="000000" w:fill="FFFFFF"/>
            <w:vAlign w:val="center"/>
            <w:hideMark/>
          </w:tcPr>
          <w:p w14:paraId="02E871BF" w14:textId="77777777" w:rsidR="00B7202A" w:rsidRPr="00F97006"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Education and Children's Services</w:t>
            </w:r>
          </w:p>
        </w:tc>
        <w:tc>
          <w:tcPr>
            <w:tcW w:w="1243" w:type="dxa"/>
            <w:tcBorders>
              <w:top w:val="single" w:sz="8" w:space="0" w:color="auto"/>
              <w:left w:val="single" w:sz="4" w:space="0" w:color="auto"/>
              <w:bottom w:val="single" w:sz="4" w:space="0" w:color="auto"/>
              <w:right w:val="single" w:sz="4" w:space="0" w:color="auto"/>
            </w:tcBorders>
            <w:shd w:val="clear" w:color="auto" w:fill="auto"/>
            <w:vAlign w:val="center"/>
          </w:tcPr>
          <w:p w14:paraId="2A606FF9" w14:textId="77777777" w:rsidR="00B7202A" w:rsidRPr="00241813" w:rsidRDefault="00B7202A" w:rsidP="00B7202A">
            <w:pPr>
              <w:jc w:val="right"/>
              <w:rPr>
                <w:rFonts w:cs="Arial"/>
                <w:sz w:val="22"/>
                <w:szCs w:val="22"/>
              </w:rPr>
            </w:pPr>
            <w:r w:rsidRPr="00241813">
              <w:rPr>
                <w:rFonts w:cs="Arial"/>
                <w:sz w:val="22"/>
                <w:szCs w:val="22"/>
              </w:rPr>
              <w:t>157.498</w:t>
            </w:r>
          </w:p>
        </w:tc>
        <w:tc>
          <w:tcPr>
            <w:tcW w:w="1023" w:type="dxa"/>
            <w:tcBorders>
              <w:top w:val="single" w:sz="8" w:space="0" w:color="auto"/>
              <w:left w:val="single" w:sz="4" w:space="0" w:color="auto"/>
              <w:bottom w:val="single" w:sz="4" w:space="0" w:color="auto"/>
              <w:right w:val="single" w:sz="4" w:space="0" w:color="auto"/>
            </w:tcBorders>
            <w:shd w:val="clear" w:color="auto" w:fill="auto"/>
            <w:vAlign w:val="center"/>
          </w:tcPr>
          <w:p w14:paraId="50B47727" w14:textId="77777777" w:rsidR="00B7202A" w:rsidRPr="00241813" w:rsidRDefault="00B7202A" w:rsidP="00B7202A">
            <w:pPr>
              <w:jc w:val="right"/>
              <w:rPr>
                <w:rFonts w:cs="Arial"/>
                <w:sz w:val="22"/>
                <w:szCs w:val="22"/>
              </w:rPr>
            </w:pPr>
            <w:r w:rsidRPr="00241813">
              <w:rPr>
                <w:rFonts w:cs="Arial"/>
                <w:sz w:val="22"/>
                <w:szCs w:val="22"/>
              </w:rPr>
              <w:t>160.406</w:t>
            </w:r>
          </w:p>
        </w:tc>
        <w:tc>
          <w:tcPr>
            <w:tcW w:w="1134" w:type="dxa"/>
            <w:tcBorders>
              <w:top w:val="single" w:sz="8" w:space="0" w:color="auto"/>
              <w:left w:val="single" w:sz="4" w:space="0" w:color="auto"/>
              <w:bottom w:val="single" w:sz="4" w:space="0" w:color="auto"/>
              <w:right w:val="single" w:sz="4" w:space="0" w:color="auto"/>
            </w:tcBorders>
            <w:shd w:val="clear" w:color="000000" w:fill="D9D9D9"/>
            <w:vAlign w:val="center"/>
          </w:tcPr>
          <w:p w14:paraId="364BFFE4" w14:textId="77777777" w:rsidR="00B7202A" w:rsidRPr="00241813" w:rsidRDefault="00B7202A" w:rsidP="00B7202A">
            <w:pPr>
              <w:jc w:val="right"/>
              <w:rPr>
                <w:rFonts w:cs="Arial"/>
                <w:sz w:val="22"/>
                <w:szCs w:val="22"/>
              </w:rPr>
            </w:pPr>
            <w:r w:rsidRPr="00241813">
              <w:rPr>
                <w:rFonts w:cs="Arial"/>
                <w:sz w:val="22"/>
                <w:szCs w:val="22"/>
              </w:rPr>
              <w:t>2.908</w:t>
            </w:r>
          </w:p>
        </w:tc>
        <w:tc>
          <w:tcPr>
            <w:tcW w:w="1134" w:type="dxa"/>
            <w:tcBorders>
              <w:top w:val="single" w:sz="8" w:space="0" w:color="auto"/>
              <w:left w:val="single" w:sz="4" w:space="0" w:color="auto"/>
              <w:bottom w:val="single" w:sz="4" w:space="0" w:color="auto"/>
              <w:right w:val="single" w:sz="4" w:space="0" w:color="auto"/>
            </w:tcBorders>
            <w:vAlign w:val="center"/>
          </w:tcPr>
          <w:p w14:paraId="1CA496D0" w14:textId="77777777" w:rsidR="00B7202A" w:rsidRPr="009C0495" w:rsidRDefault="00B7202A" w:rsidP="00B7202A">
            <w:pPr>
              <w:jc w:val="right"/>
              <w:rPr>
                <w:rFonts w:cs="Arial"/>
                <w:sz w:val="22"/>
                <w:szCs w:val="22"/>
              </w:rPr>
            </w:pPr>
            <w:r w:rsidRPr="00241813">
              <w:rPr>
                <w:rFonts w:cs="Arial"/>
                <w:sz w:val="22"/>
                <w:szCs w:val="22"/>
              </w:rPr>
              <w:t>1.85%</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713A59E3" w14:textId="77777777" w:rsidR="00B7202A" w:rsidRPr="009C0495" w:rsidRDefault="00B7202A" w:rsidP="00B7202A">
            <w:pPr>
              <w:jc w:val="right"/>
              <w:rPr>
                <w:rFonts w:cs="Arial"/>
                <w:sz w:val="22"/>
                <w:szCs w:val="22"/>
              </w:rPr>
            </w:pPr>
            <w:r w:rsidRPr="009C0495">
              <w:rPr>
                <w:rFonts w:cs="Arial"/>
                <w:sz w:val="22"/>
                <w:szCs w:val="22"/>
              </w:rPr>
              <w:t>2.383</w:t>
            </w:r>
          </w:p>
        </w:tc>
      </w:tr>
      <w:tr w:rsidR="00DE0E23" w14:paraId="2C0090A2"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58409C51" w14:textId="77777777" w:rsidR="00B7202A" w:rsidRPr="00F97006"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3.5</w:t>
            </w:r>
          </w:p>
        </w:tc>
        <w:tc>
          <w:tcPr>
            <w:tcW w:w="2814" w:type="dxa"/>
            <w:tcBorders>
              <w:top w:val="nil"/>
              <w:left w:val="nil"/>
              <w:bottom w:val="single" w:sz="4" w:space="0" w:color="auto"/>
              <w:right w:val="single" w:sz="4" w:space="0" w:color="auto"/>
            </w:tcBorders>
            <w:shd w:val="clear" w:color="000000" w:fill="FFFFFF"/>
            <w:vAlign w:val="center"/>
            <w:hideMark/>
          </w:tcPr>
          <w:p w14:paraId="41B9B448" w14:textId="77777777" w:rsidR="00B7202A" w:rsidRPr="00F97006"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Growth, Environment and Planning</w:t>
            </w:r>
          </w:p>
        </w:tc>
        <w:tc>
          <w:tcPr>
            <w:tcW w:w="1243" w:type="dxa"/>
            <w:tcBorders>
              <w:top w:val="single" w:sz="8" w:space="0" w:color="auto"/>
              <w:left w:val="single" w:sz="4" w:space="0" w:color="auto"/>
              <w:bottom w:val="single" w:sz="4" w:space="0" w:color="auto"/>
              <w:right w:val="single" w:sz="4" w:space="0" w:color="auto"/>
            </w:tcBorders>
            <w:shd w:val="clear" w:color="auto" w:fill="auto"/>
            <w:vAlign w:val="center"/>
          </w:tcPr>
          <w:p w14:paraId="0C45F45E" w14:textId="77777777" w:rsidR="00B7202A" w:rsidRPr="00241813" w:rsidRDefault="00B7202A" w:rsidP="00B7202A">
            <w:pPr>
              <w:jc w:val="right"/>
              <w:rPr>
                <w:rFonts w:cs="Arial"/>
                <w:sz w:val="22"/>
                <w:szCs w:val="22"/>
              </w:rPr>
            </w:pPr>
            <w:r w:rsidRPr="00241813">
              <w:rPr>
                <w:rFonts w:cs="Arial"/>
                <w:sz w:val="22"/>
                <w:szCs w:val="22"/>
              </w:rPr>
              <w:t>4.201</w:t>
            </w:r>
          </w:p>
        </w:tc>
        <w:tc>
          <w:tcPr>
            <w:tcW w:w="1023" w:type="dxa"/>
            <w:tcBorders>
              <w:top w:val="single" w:sz="8" w:space="0" w:color="auto"/>
              <w:left w:val="single" w:sz="4" w:space="0" w:color="auto"/>
              <w:bottom w:val="single" w:sz="4" w:space="0" w:color="auto"/>
              <w:right w:val="single" w:sz="4" w:space="0" w:color="auto"/>
            </w:tcBorders>
            <w:shd w:val="clear" w:color="auto" w:fill="auto"/>
            <w:vAlign w:val="center"/>
          </w:tcPr>
          <w:p w14:paraId="72BC7530" w14:textId="77777777" w:rsidR="00B7202A" w:rsidRPr="00241813" w:rsidRDefault="00B7202A" w:rsidP="00B7202A">
            <w:pPr>
              <w:jc w:val="right"/>
              <w:rPr>
                <w:rFonts w:cs="Arial"/>
                <w:sz w:val="22"/>
                <w:szCs w:val="22"/>
              </w:rPr>
            </w:pPr>
            <w:r w:rsidRPr="00241813">
              <w:rPr>
                <w:rFonts w:cs="Arial"/>
                <w:sz w:val="22"/>
                <w:szCs w:val="22"/>
              </w:rPr>
              <w:t>3.193</w:t>
            </w:r>
          </w:p>
        </w:tc>
        <w:tc>
          <w:tcPr>
            <w:tcW w:w="1134" w:type="dxa"/>
            <w:tcBorders>
              <w:top w:val="single" w:sz="8" w:space="0" w:color="auto"/>
              <w:left w:val="single" w:sz="4" w:space="0" w:color="auto"/>
              <w:bottom w:val="single" w:sz="4" w:space="0" w:color="auto"/>
              <w:right w:val="single" w:sz="4" w:space="0" w:color="auto"/>
            </w:tcBorders>
            <w:shd w:val="clear" w:color="000000" w:fill="D9D9D9"/>
            <w:vAlign w:val="center"/>
          </w:tcPr>
          <w:p w14:paraId="42E8B7BC" w14:textId="77777777" w:rsidR="00B7202A" w:rsidRPr="00241813" w:rsidRDefault="00B7202A" w:rsidP="00B7202A">
            <w:pPr>
              <w:jc w:val="right"/>
              <w:rPr>
                <w:rFonts w:cs="Arial"/>
                <w:sz w:val="22"/>
                <w:szCs w:val="22"/>
              </w:rPr>
            </w:pPr>
            <w:r w:rsidRPr="00241813">
              <w:rPr>
                <w:rFonts w:cs="Arial"/>
                <w:sz w:val="22"/>
                <w:szCs w:val="22"/>
              </w:rPr>
              <w:t>-1.008</w:t>
            </w:r>
          </w:p>
        </w:tc>
        <w:tc>
          <w:tcPr>
            <w:tcW w:w="1134" w:type="dxa"/>
            <w:tcBorders>
              <w:top w:val="single" w:sz="8" w:space="0" w:color="auto"/>
              <w:left w:val="single" w:sz="4" w:space="0" w:color="auto"/>
              <w:bottom w:val="single" w:sz="4" w:space="0" w:color="auto"/>
              <w:right w:val="single" w:sz="4" w:space="0" w:color="auto"/>
            </w:tcBorders>
            <w:vAlign w:val="center"/>
          </w:tcPr>
          <w:p w14:paraId="74DD8687" w14:textId="77777777" w:rsidR="00B7202A" w:rsidRPr="009C0495" w:rsidRDefault="00B7202A" w:rsidP="00B7202A">
            <w:pPr>
              <w:jc w:val="right"/>
              <w:rPr>
                <w:rFonts w:cs="Arial"/>
                <w:sz w:val="22"/>
                <w:szCs w:val="22"/>
              </w:rPr>
            </w:pPr>
            <w:r w:rsidRPr="00241813">
              <w:rPr>
                <w:rFonts w:cs="Arial"/>
                <w:sz w:val="22"/>
                <w:szCs w:val="22"/>
              </w:rPr>
              <w:t>-23.99%</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717EE413" w14:textId="77777777" w:rsidR="00B7202A" w:rsidRPr="009C0495" w:rsidRDefault="00B7202A" w:rsidP="00B7202A">
            <w:pPr>
              <w:jc w:val="right"/>
              <w:rPr>
                <w:rFonts w:cs="Arial"/>
                <w:sz w:val="22"/>
                <w:szCs w:val="22"/>
              </w:rPr>
            </w:pPr>
            <w:r w:rsidRPr="009C0495">
              <w:rPr>
                <w:rFonts w:cs="Arial"/>
                <w:sz w:val="22"/>
                <w:szCs w:val="22"/>
              </w:rPr>
              <w:t>-0.662</w:t>
            </w:r>
          </w:p>
        </w:tc>
      </w:tr>
      <w:tr w:rsidR="00DE0E23" w14:paraId="4113FC27"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2CB967B3" w14:textId="77777777" w:rsidR="00B7202A" w:rsidRPr="00F97006"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3.6</w:t>
            </w:r>
          </w:p>
        </w:tc>
        <w:tc>
          <w:tcPr>
            <w:tcW w:w="2814" w:type="dxa"/>
            <w:tcBorders>
              <w:top w:val="nil"/>
              <w:left w:val="nil"/>
              <w:bottom w:val="single" w:sz="4" w:space="0" w:color="auto"/>
              <w:right w:val="single" w:sz="4" w:space="0" w:color="auto"/>
            </w:tcBorders>
            <w:shd w:val="clear" w:color="000000" w:fill="FFFFFF"/>
            <w:vAlign w:val="center"/>
            <w:hideMark/>
          </w:tcPr>
          <w:p w14:paraId="5FCC177D" w14:textId="77777777" w:rsidR="00B7202A" w:rsidRPr="00F97006"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Highways and Transport</w:t>
            </w:r>
          </w:p>
        </w:tc>
        <w:tc>
          <w:tcPr>
            <w:tcW w:w="1243" w:type="dxa"/>
            <w:tcBorders>
              <w:top w:val="nil"/>
              <w:left w:val="single" w:sz="4" w:space="0" w:color="auto"/>
              <w:bottom w:val="nil"/>
              <w:right w:val="single" w:sz="4" w:space="0" w:color="auto"/>
            </w:tcBorders>
            <w:shd w:val="clear" w:color="auto" w:fill="auto"/>
            <w:vAlign w:val="center"/>
          </w:tcPr>
          <w:p w14:paraId="33AE11F8" w14:textId="77777777" w:rsidR="00B7202A" w:rsidRPr="00241813" w:rsidRDefault="00B7202A" w:rsidP="00B7202A">
            <w:pPr>
              <w:jc w:val="right"/>
              <w:rPr>
                <w:rFonts w:cs="Arial"/>
                <w:sz w:val="22"/>
                <w:szCs w:val="22"/>
              </w:rPr>
            </w:pPr>
            <w:r w:rsidRPr="00241813">
              <w:rPr>
                <w:rFonts w:cs="Arial"/>
                <w:sz w:val="22"/>
                <w:szCs w:val="22"/>
              </w:rPr>
              <w:t>133.212</w:t>
            </w:r>
          </w:p>
        </w:tc>
        <w:tc>
          <w:tcPr>
            <w:tcW w:w="1023" w:type="dxa"/>
            <w:tcBorders>
              <w:top w:val="nil"/>
              <w:left w:val="single" w:sz="4" w:space="0" w:color="auto"/>
              <w:bottom w:val="nil"/>
              <w:right w:val="single" w:sz="4" w:space="0" w:color="auto"/>
            </w:tcBorders>
            <w:shd w:val="clear" w:color="auto" w:fill="auto"/>
            <w:vAlign w:val="center"/>
          </w:tcPr>
          <w:p w14:paraId="37F41EBA" w14:textId="77777777" w:rsidR="00B7202A" w:rsidRPr="00241813" w:rsidRDefault="00B7202A" w:rsidP="00B7202A">
            <w:pPr>
              <w:jc w:val="right"/>
              <w:rPr>
                <w:rFonts w:cs="Arial"/>
                <w:sz w:val="22"/>
                <w:szCs w:val="22"/>
              </w:rPr>
            </w:pPr>
            <w:r w:rsidRPr="00241813">
              <w:rPr>
                <w:rFonts w:cs="Arial"/>
                <w:sz w:val="22"/>
                <w:szCs w:val="22"/>
              </w:rPr>
              <w:t>132.165</w:t>
            </w:r>
          </w:p>
        </w:tc>
        <w:tc>
          <w:tcPr>
            <w:tcW w:w="1134" w:type="dxa"/>
            <w:tcBorders>
              <w:top w:val="nil"/>
              <w:left w:val="single" w:sz="4" w:space="0" w:color="auto"/>
              <w:bottom w:val="nil"/>
              <w:right w:val="single" w:sz="4" w:space="0" w:color="auto"/>
            </w:tcBorders>
            <w:shd w:val="clear" w:color="000000" w:fill="D9D9D9"/>
            <w:vAlign w:val="center"/>
          </w:tcPr>
          <w:p w14:paraId="2B4B91ED" w14:textId="77777777" w:rsidR="00B7202A" w:rsidRPr="00241813" w:rsidRDefault="00B7202A" w:rsidP="00B7202A">
            <w:pPr>
              <w:jc w:val="right"/>
              <w:rPr>
                <w:rFonts w:cs="Arial"/>
                <w:sz w:val="22"/>
                <w:szCs w:val="22"/>
              </w:rPr>
            </w:pPr>
            <w:r w:rsidRPr="00241813">
              <w:rPr>
                <w:rFonts w:cs="Arial"/>
                <w:sz w:val="22"/>
                <w:szCs w:val="22"/>
              </w:rPr>
              <w:t>-1.047</w:t>
            </w:r>
          </w:p>
        </w:tc>
        <w:tc>
          <w:tcPr>
            <w:tcW w:w="1134" w:type="dxa"/>
            <w:tcBorders>
              <w:top w:val="nil"/>
              <w:left w:val="single" w:sz="4" w:space="0" w:color="auto"/>
              <w:bottom w:val="nil"/>
              <w:right w:val="single" w:sz="4" w:space="0" w:color="auto"/>
            </w:tcBorders>
            <w:vAlign w:val="center"/>
          </w:tcPr>
          <w:p w14:paraId="0D29E819" w14:textId="77777777" w:rsidR="00B7202A" w:rsidRPr="009C0495" w:rsidRDefault="00B7202A" w:rsidP="00B7202A">
            <w:pPr>
              <w:jc w:val="right"/>
              <w:rPr>
                <w:rFonts w:cs="Arial"/>
                <w:sz w:val="22"/>
                <w:szCs w:val="22"/>
              </w:rPr>
            </w:pPr>
            <w:r w:rsidRPr="00241813">
              <w:rPr>
                <w:rFonts w:cs="Arial"/>
                <w:sz w:val="22"/>
                <w:szCs w:val="22"/>
              </w:rPr>
              <w:t>-0.79%</w:t>
            </w:r>
          </w:p>
        </w:tc>
        <w:tc>
          <w:tcPr>
            <w:tcW w:w="1134" w:type="dxa"/>
            <w:tcBorders>
              <w:top w:val="nil"/>
              <w:left w:val="single" w:sz="4" w:space="0" w:color="auto"/>
              <w:bottom w:val="nil"/>
              <w:right w:val="single" w:sz="4" w:space="0" w:color="auto"/>
            </w:tcBorders>
            <w:shd w:val="clear" w:color="auto" w:fill="auto"/>
            <w:vAlign w:val="center"/>
          </w:tcPr>
          <w:p w14:paraId="1BB9C700" w14:textId="77777777" w:rsidR="00B7202A" w:rsidRPr="009C0495" w:rsidRDefault="00B7202A" w:rsidP="00B7202A">
            <w:pPr>
              <w:jc w:val="right"/>
              <w:rPr>
                <w:rFonts w:cs="Arial"/>
                <w:sz w:val="22"/>
                <w:szCs w:val="22"/>
              </w:rPr>
            </w:pPr>
            <w:r w:rsidRPr="009C0495">
              <w:rPr>
                <w:rFonts w:cs="Arial"/>
                <w:sz w:val="22"/>
                <w:szCs w:val="22"/>
              </w:rPr>
              <w:t>-0.315</w:t>
            </w:r>
          </w:p>
        </w:tc>
      </w:tr>
      <w:tr w:rsidR="00DE0E23" w14:paraId="73C8352D"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36BD4401" w14:textId="77777777" w:rsidR="00B7202A" w:rsidRPr="00F97006"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3.7</w:t>
            </w:r>
          </w:p>
        </w:tc>
        <w:tc>
          <w:tcPr>
            <w:tcW w:w="2814" w:type="dxa"/>
            <w:tcBorders>
              <w:top w:val="nil"/>
              <w:left w:val="nil"/>
              <w:bottom w:val="single" w:sz="4" w:space="0" w:color="auto"/>
              <w:right w:val="single" w:sz="4" w:space="0" w:color="auto"/>
            </w:tcBorders>
            <w:shd w:val="clear" w:color="000000" w:fill="FFFFFF"/>
            <w:vAlign w:val="center"/>
            <w:hideMark/>
          </w:tcPr>
          <w:p w14:paraId="15E69A0E" w14:textId="77777777" w:rsidR="00B7202A" w:rsidRPr="00F97006"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Finance</w:t>
            </w:r>
          </w:p>
        </w:tc>
        <w:tc>
          <w:tcPr>
            <w:tcW w:w="1243" w:type="dxa"/>
            <w:tcBorders>
              <w:top w:val="single" w:sz="8" w:space="0" w:color="auto"/>
              <w:left w:val="single" w:sz="4" w:space="0" w:color="auto"/>
              <w:bottom w:val="single" w:sz="4" w:space="0" w:color="auto"/>
              <w:right w:val="single" w:sz="4" w:space="0" w:color="auto"/>
            </w:tcBorders>
            <w:shd w:val="clear" w:color="auto" w:fill="auto"/>
            <w:vAlign w:val="center"/>
          </w:tcPr>
          <w:p w14:paraId="4AB0CDB2" w14:textId="77777777" w:rsidR="00B7202A" w:rsidRPr="00241813" w:rsidRDefault="00B7202A" w:rsidP="00B7202A">
            <w:pPr>
              <w:jc w:val="right"/>
              <w:rPr>
                <w:rFonts w:cs="Arial"/>
                <w:sz w:val="22"/>
                <w:szCs w:val="22"/>
              </w:rPr>
            </w:pPr>
            <w:r w:rsidRPr="00241813">
              <w:rPr>
                <w:rFonts w:cs="Arial"/>
                <w:sz w:val="22"/>
                <w:szCs w:val="22"/>
              </w:rPr>
              <w:t>32.022</w:t>
            </w:r>
          </w:p>
        </w:tc>
        <w:tc>
          <w:tcPr>
            <w:tcW w:w="1023" w:type="dxa"/>
            <w:tcBorders>
              <w:top w:val="single" w:sz="8" w:space="0" w:color="auto"/>
              <w:left w:val="single" w:sz="4" w:space="0" w:color="auto"/>
              <w:bottom w:val="single" w:sz="4" w:space="0" w:color="auto"/>
              <w:right w:val="single" w:sz="4" w:space="0" w:color="auto"/>
            </w:tcBorders>
            <w:shd w:val="clear" w:color="auto" w:fill="auto"/>
            <w:vAlign w:val="center"/>
          </w:tcPr>
          <w:p w14:paraId="7BD011DB" w14:textId="77777777" w:rsidR="00B7202A" w:rsidRPr="00241813" w:rsidRDefault="00B7202A" w:rsidP="00B7202A">
            <w:pPr>
              <w:jc w:val="right"/>
              <w:rPr>
                <w:rFonts w:cs="Arial"/>
                <w:sz w:val="22"/>
                <w:szCs w:val="22"/>
              </w:rPr>
            </w:pPr>
            <w:r w:rsidRPr="00241813">
              <w:rPr>
                <w:rFonts w:cs="Arial"/>
                <w:sz w:val="22"/>
                <w:szCs w:val="22"/>
              </w:rPr>
              <w:t>32.382</w:t>
            </w:r>
          </w:p>
        </w:tc>
        <w:tc>
          <w:tcPr>
            <w:tcW w:w="1134" w:type="dxa"/>
            <w:tcBorders>
              <w:top w:val="single" w:sz="8" w:space="0" w:color="auto"/>
              <w:left w:val="single" w:sz="4" w:space="0" w:color="auto"/>
              <w:bottom w:val="single" w:sz="4" w:space="0" w:color="auto"/>
              <w:right w:val="single" w:sz="4" w:space="0" w:color="auto"/>
            </w:tcBorders>
            <w:shd w:val="clear" w:color="000000" w:fill="D9D9D9"/>
            <w:vAlign w:val="center"/>
          </w:tcPr>
          <w:p w14:paraId="784A09D9" w14:textId="77777777" w:rsidR="00B7202A" w:rsidRPr="00241813" w:rsidRDefault="00B7202A" w:rsidP="00B7202A">
            <w:pPr>
              <w:jc w:val="right"/>
              <w:rPr>
                <w:rFonts w:cs="Arial"/>
                <w:sz w:val="22"/>
                <w:szCs w:val="22"/>
              </w:rPr>
            </w:pPr>
            <w:r w:rsidRPr="00241813">
              <w:rPr>
                <w:rFonts w:cs="Arial"/>
                <w:sz w:val="22"/>
                <w:szCs w:val="22"/>
              </w:rPr>
              <w:t>0.360</w:t>
            </w:r>
          </w:p>
        </w:tc>
        <w:tc>
          <w:tcPr>
            <w:tcW w:w="1134" w:type="dxa"/>
            <w:tcBorders>
              <w:top w:val="single" w:sz="8" w:space="0" w:color="auto"/>
              <w:left w:val="single" w:sz="4" w:space="0" w:color="auto"/>
              <w:bottom w:val="single" w:sz="4" w:space="0" w:color="auto"/>
              <w:right w:val="single" w:sz="4" w:space="0" w:color="auto"/>
            </w:tcBorders>
            <w:vAlign w:val="center"/>
          </w:tcPr>
          <w:p w14:paraId="4B68BD72" w14:textId="77777777" w:rsidR="00B7202A" w:rsidRPr="009C0495" w:rsidRDefault="00B7202A" w:rsidP="00B7202A">
            <w:pPr>
              <w:jc w:val="right"/>
              <w:rPr>
                <w:rFonts w:cs="Arial"/>
                <w:sz w:val="22"/>
                <w:szCs w:val="22"/>
              </w:rPr>
            </w:pPr>
            <w:r w:rsidRPr="00241813">
              <w:rPr>
                <w:rFonts w:cs="Arial"/>
                <w:sz w:val="22"/>
                <w:szCs w:val="22"/>
              </w:rPr>
              <w:t>1.12%</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C38A2BF" w14:textId="77777777" w:rsidR="00B7202A" w:rsidRPr="009C0495" w:rsidRDefault="00B7202A" w:rsidP="00B7202A">
            <w:pPr>
              <w:jc w:val="right"/>
              <w:rPr>
                <w:rFonts w:cs="Arial"/>
                <w:sz w:val="22"/>
                <w:szCs w:val="22"/>
              </w:rPr>
            </w:pPr>
            <w:r w:rsidRPr="009C0495">
              <w:rPr>
                <w:rFonts w:cs="Arial"/>
                <w:sz w:val="22"/>
                <w:szCs w:val="22"/>
              </w:rPr>
              <w:t>0.589</w:t>
            </w:r>
          </w:p>
        </w:tc>
      </w:tr>
      <w:tr w:rsidR="00DE0E23" w14:paraId="0BFAD721"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62ACFD9A" w14:textId="77777777" w:rsidR="00B7202A" w:rsidRPr="00F97006"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3.8</w:t>
            </w:r>
          </w:p>
        </w:tc>
        <w:tc>
          <w:tcPr>
            <w:tcW w:w="2814" w:type="dxa"/>
            <w:tcBorders>
              <w:top w:val="nil"/>
              <w:left w:val="nil"/>
              <w:bottom w:val="single" w:sz="4" w:space="0" w:color="auto"/>
              <w:right w:val="single" w:sz="4" w:space="0" w:color="auto"/>
            </w:tcBorders>
            <w:shd w:val="clear" w:color="000000" w:fill="FFFFFF"/>
            <w:vAlign w:val="center"/>
            <w:hideMark/>
          </w:tcPr>
          <w:p w14:paraId="2189D956" w14:textId="77777777" w:rsidR="00B7202A" w:rsidRPr="00F97006"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Corporate</w:t>
            </w:r>
          </w:p>
        </w:tc>
        <w:tc>
          <w:tcPr>
            <w:tcW w:w="1243" w:type="dxa"/>
            <w:tcBorders>
              <w:top w:val="nil"/>
              <w:left w:val="single" w:sz="4" w:space="0" w:color="auto"/>
              <w:bottom w:val="single" w:sz="4" w:space="0" w:color="auto"/>
              <w:right w:val="single" w:sz="4" w:space="0" w:color="auto"/>
            </w:tcBorders>
            <w:shd w:val="clear" w:color="auto" w:fill="auto"/>
            <w:vAlign w:val="center"/>
          </w:tcPr>
          <w:p w14:paraId="40636A4B" w14:textId="77777777" w:rsidR="00B7202A" w:rsidRPr="00241813" w:rsidRDefault="00B7202A" w:rsidP="00B7202A">
            <w:pPr>
              <w:jc w:val="right"/>
              <w:rPr>
                <w:rFonts w:cs="Arial"/>
                <w:sz w:val="22"/>
                <w:szCs w:val="22"/>
              </w:rPr>
            </w:pPr>
            <w:r w:rsidRPr="00241813">
              <w:rPr>
                <w:rFonts w:cs="Arial"/>
                <w:sz w:val="22"/>
                <w:szCs w:val="22"/>
              </w:rPr>
              <w:t>18.081</w:t>
            </w:r>
          </w:p>
        </w:tc>
        <w:tc>
          <w:tcPr>
            <w:tcW w:w="1023" w:type="dxa"/>
            <w:tcBorders>
              <w:top w:val="nil"/>
              <w:left w:val="single" w:sz="4" w:space="0" w:color="auto"/>
              <w:bottom w:val="single" w:sz="4" w:space="0" w:color="auto"/>
              <w:right w:val="single" w:sz="4" w:space="0" w:color="auto"/>
            </w:tcBorders>
            <w:shd w:val="clear" w:color="auto" w:fill="auto"/>
            <w:vAlign w:val="center"/>
          </w:tcPr>
          <w:p w14:paraId="40F1A5F9" w14:textId="77777777" w:rsidR="00B7202A" w:rsidRPr="00241813" w:rsidRDefault="00B7202A" w:rsidP="00B7202A">
            <w:pPr>
              <w:jc w:val="right"/>
              <w:rPr>
                <w:rFonts w:cs="Arial"/>
                <w:sz w:val="22"/>
                <w:szCs w:val="22"/>
              </w:rPr>
            </w:pPr>
            <w:r w:rsidRPr="00241813">
              <w:rPr>
                <w:rFonts w:cs="Arial"/>
                <w:sz w:val="22"/>
                <w:szCs w:val="22"/>
              </w:rPr>
              <w:t>18.177</w:t>
            </w:r>
          </w:p>
        </w:tc>
        <w:tc>
          <w:tcPr>
            <w:tcW w:w="1134" w:type="dxa"/>
            <w:tcBorders>
              <w:top w:val="nil"/>
              <w:left w:val="single" w:sz="4" w:space="0" w:color="auto"/>
              <w:bottom w:val="single" w:sz="4" w:space="0" w:color="auto"/>
              <w:right w:val="single" w:sz="4" w:space="0" w:color="auto"/>
            </w:tcBorders>
            <w:shd w:val="clear" w:color="000000" w:fill="D9D9D9"/>
            <w:vAlign w:val="center"/>
          </w:tcPr>
          <w:p w14:paraId="11791C6C" w14:textId="77777777" w:rsidR="00B7202A" w:rsidRPr="00241813" w:rsidRDefault="00B7202A" w:rsidP="00B7202A">
            <w:pPr>
              <w:jc w:val="right"/>
              <w:rPr>
                <w:rFonts w:cs="Arial"/>
                <w:sz w:val="22"/>
                <w:szCs w:val="22"/>
              </w:rPr>
            </w:pPr>
            <w:r w:rsidRPr="00241813">
              <w:rPr>
                <w:rFonts w:cs="Arial"/>
                <w:sz w:val="22"/>
                <w:szCs w:val="22"/>
              </w:rPr>
              <w:t>0.096</w:t>
            </w:r>
          </w:p>
        </w:tc>
        <w:tc>
          <w:tcPr>
            <w:tcW w:w="1134" w:type="dxa"/>
            <w:tcBorders>
              <w:top w:val="nil"/>
              <w:left w:val="single" w:sz="4" w:space="0" w:color="auto"/>
              <w:bottom w:val="single" w:sz="4" w:space="0" w:color="auto"/>
              <w:right w:val="single" w:sz="4" w:space="0" w:color="auto"/>
            </w:tcBorders>
            <w:vAlign w:val="center"/>
          </w:tcPr>
          <w:p w14:paraId="6E442257" w14:textId="77777777" w:rsidR="00B7202A" w:rsidRPr="009C0495" w:rsidRDefault="00B7202A" w:rsidP="00B7202A">
            <w:pPr>
              <w:jc w:val="right"/>
              <w:rPr>
                <w:rFonts w:cs="Arial"/>
                <w:sz w:val="22"/>
                <w:szCs w:val="22"/>
              </w:rPr>
            </w:pPr>
            <w:r w:rsidRPr="00241813">
              <w:rPr>
                <w:rFonts w:cs="Arial"/>
                <w:sz w:val="22"/>
                <w:szCs w:val="22"/>
              </w:rPr>
              <w:t>0.53%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E64BE8" w14:textId="77777777" w:rsidR="00B7202A" w:rsidRPr="009C0495" w:rsidRDefault="00B7202A" w:rsidP="00B7202A">
            <w:pPr>
              <w:jc w:val="right"/>
              <w:rPr>
                <w:rFonts w:cs="Arial"/>
                <w:sz w:val="22"/>
                <w:szCs w:val="22"/>
              </w:rPr>
            </w:pPr>
            <w:r w:rsidRPr="009C0495">
              <w:rPr>
                <w:rFonts w:cs="Arial"/>
                <w:sz w:val="22"/>
                <w:szCs w:val="22"/>
              </w:rPr>
              <w:t>1.303</w:t>
            </w:r>
          </w:p>
        </w:tc>
      </w:tr>
      <w:tr w:rsidR="00DE0E23" w14:paraId="25212D19"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tcPr>
          <w:p w14:paraId="311BCA48" w14:textId="77777777" w:rsidR="00B7202A" w:rsidRPr="00F97006"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3.9</w:t>
            </w:r>
          </w:p>
        </w:tc>
        <w:tc>
          <w:tcPr>
            <w:tcW w:w="2814" w:type="dxa"/>
            <w:tcBorders>
              <w:top w:val="nil"/>
              <w:left w:val="nil"/>
              <w:bottom w:val="single" w:sz="4" w:space="0" w:color="auto"/>
              <w:right w:val="single" w:sz="4" w:space="0" w:color="auto"/>
            </w:tcBorders>
            <w:shd w:val="clear" w:color="000000" w:fill="FFFFFF"/>
            <w:vAlign w:val="center"/>
          </w:tcPr>
          <w:p w14:paraId="122BF5F7" w14:textId="77777777" w:rsidR="00B7202A" w:rsidRPr="00F97006"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Strategy and Performance</w:t>
            </w:r>
          </w:p>
        </w:tc>
        <w:tc>
          <w:tcPr>
            <w:tcW w:w="1243" w:type="dxa"/>
            <w:tcBorders>
              <w:top w:val="nil"/>
              <w:left w:val="single" w:sz="4" w:space="0" w:color="auto"/>
              <w:bottom w:val="single" w:sz="4" w:space="0" w:color="auto"/>
              <w:right w:val="single" w:sz="4" w:space="0" w:color="auto"/>
            </w:tcBorders>
            <w:shd w:val="clear" w:color="auto" w:fill="auto"/>
            <w:vAlign w:val="center"/>
          </w:tcPr>
          <w:p w14:paraId="3B87B4FC" w14:textId="77777777" w:rsidR="00B7202A" w:rsidRPr="00241813" w:rsidRDefault="00B7202A" w:rsidP="00B7202A">
            <w:pPr>
              <w:jc w:val="right"/>
              <w:rPr>
                <w:rFonts w:cs="Arial"/>
                <w:sz w:val="22"/>
                <w:szCs w:val="22"/>
              </w:rPr>
            </w:pPr>
            <w:r w:rsidRPr="00241813">
              <w:rPr>
                <w:rFonts w:cs="Arial"/>
                <w:sz w:val="22"/>
                <w:szCs w:val="22"/>
              </w:rPr>
              <w:t>31.855</w:t>
            </w:r>
          </w:p>
        </w:tc>
        <w:tc>
          <w:tcPr>
            <w:tcW w:w="1023" w:type="dxa"/>
            <w:tcBorders>
              <w:top w:val="nil"/>
              <w:left w:val="single" w:sz="4" w:space="0" w:color="auto"/>
              <w:bottom w:val="single" w:sz="4" w:space="0" w:color="auto"/>
              <w:right w:val="single" w:sz="4" w:space="0" w:color="auto"/>
            </w:tcBorders>
            <w:shd w:val="clear" w:color="auto" w:fill="auto"/>
            <w:vAlign w:val="center"/>
          </w:tcPr>
          <w:p w14:paraId="6037007C" w14:textId="77777777" w:rsidR="00B7202A" w:rsidRPr="00241813" w:rsidRDefault="00B7202A" w:rsidP="00B7202A">
            <w:pPr>
              <w:jc w:val="right"/>
              <w:rPr>
                <w:rFonts w:cs="Arial"/>
                <w:sz w:val="22"/>
                <w:szCs w:val="22"/>
              </w:rPr>
            </w:pPr>
            <w:r w:rsidRPr="00241813">
              <w:rPr>
                <w:rFonts w:cs="Arial"/>
                <w:sz w:val="22"/>
                <w:szCs w:val="22"/>
              </w:rPr>
              <w:t>32.376</w:t>
            </w:r>
          </w:p>
        </w:tc>
        <w:tc>
          <w:tcPr>
            <w:tcW w:w="1134" w:type="dxa"/>
            <w:tcBorders>
              <w:top w:val="nil"/>
              <w:left w:val="single" w:sz="4" w:space="0" w:color="auto"/>
              <w:bottom w:val="single" w:sz="4" w:space="0" w:color="auto"/>
              <w:right w:val="single" w:sz="4" w:space="0" w:color="auto"/>
            </w:tcBorders>
            <w:shd w:val="clear" w:color="000000" w:fill="D9D9D9"/>
            <w:vAlign w:val="center"/>
          </w:tcPr>
          <w:p w14:paraId="391A8630" w14:textId="77777777" w:rsidR="00B7202A" w:rsidRPr="00241813" w:rsidRDefault="00B7202A" w:rsidP="00B7202A">
            <w:pPr>
              <w:jc w:val="right"/>
              <w:rPr>
                <w:rFonts w:cs="Arial"/>
                <w:sz w:val="22"/>
                <w:szCs w:val="22"/>
              </w:rPr>
            </w:pPr>
            <w:r w:rsidRPr="00241813">
              <w:rPr>
                <w:rFonts w:cs="Arial"/>
                <w:sz w:val="22"/>
                <w:szCs w:val="22"/>
              </w:rPr>
              <w:t>0.521</w:t>
            </w:r>
          </w:p>
        </w:tc>
        <w:tc>
          <w:tcPr>
            <w:tcW w:w="1134" w:type="dxa"/>
            <w:tcBorders>
              <w:top w:val="nil"/>
              <w:left w:val="single" w:sz="4" w:space="0" w:color="auto"/>
              <w:bottom w:val="single" w:sz="4" w:space="0" w:color="auto"/>
              <w:right w:val="single" w:sz="4" w:space="0" w:color="auto"/>
            </w:tcBorders>
            <w:vAlign w:val="center"/>
          </w:tcPr>
          <w:p w14:paraId="499AC3EB" w14:textId="77777777" w:rsidR="00B7202A" w:rsidRPr="009C0495" w:rsidRDefault="00B7202A" w:rsidP="00B7202A">
            <w:pPr>
              <w:jc w:val="right"/>
              <w:rPr>
                <w:rFonts w:cs="Arial"/>
                <w:sz w:val="22"/>
                <w:szCs w:val="22"/>
              </w:rPr>
            </w:pPr>
            <w:r w:rsidRPr="00241813">
              <w:rPr>
                <w:rFonts w:cs="Arial"/>
                <w:sz w:val="22"/>
                <w:szCs w:val="22"/>
              </w:rPr>
              <w:t>1.64%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5AD81A" w14:textId="77777777" w:rsidR="00B7202A" w:rsidRPr="009C0495" w:rsidRDefault="00B7202A" w:rsidP="00B7202A">
            <w:pPr>
              <w:jc w:val="right"/>
              <w:rPr>
                <w:rFonts w:cs="Arial"/>
                <w:sz w:val="22"/>
                <w:szCs w:val="22"/>
              </w:rPr>
            </w:pPr>
            <w:r w:rsidRPr="009C0495">
              <w:rPr>
                <w:rFonts w:cs="Arial"/>
                <w:sz w:val="22"/>
                <w:szCs w:val="22"/>
              </w:rPr>
              <w:t>-0.243</w:t>
            </w:r>
          </w:p>
        </w:tc>
      </w:tr>
      <w:tr w:rsidR="00DE0E23" w14:paraId="6C9B0CD4"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04CBCEC9" w14:textId="77777777" w:rsidR="00B7202A" w:rsidRPr="00F97006" w:rsidRDefault="00B7202A" w:rsidP="00B7202A">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4.0</w:t>
            </w:r>
          </w:p>
        </w:tc>
        <w:tc>
          <w:tcPr>
            <w:tcW w:w="2814" w:type="dxa"/>
            <w:tcBorders>
              <w:top w:val="nil"/>
              <w:left w:val="nil"/>
              <w:bottom w:val="single" w:sz="4" w:space="0" w:color="auto"/>
              <w:right w:val="single" w:sz="4" w:space="0" w:color="auto"/>
            </w:tcBorders>
            <w:shd w:val="clear" w:color="000000" w:fill="FFFFFF"/>
            <w:vAlign w:val="center"/>
            <w:hideMark/>
          </w:tcPr>
          <w:p w14:paraId="19C89910" w14:textId="77777777" w:rsidR="00B7202A" w:rsidRPr="00F97006" w:rsidRDefault="00B7202A" w:rsidP="00B7202A">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Chief Executive Services</w:t>
            </w:r>
          </w:p>
        </w:tc>
        <w:tc>
          <w:tcPr>
            <w:tcW w:w="1243" w:type="dxa"/>
            <w:tcBorders>
              <w:top w:val="single" w:sz="8" w:space="0" w:color="auto"/>
              <w:left w:val="single" w:sz="4" w:space="0" w:color="auto"/>
              <w:bottom w:val="nil"/>
              <w:right w:val="single" w:sz="4" w:space="0" w:color="auto"/>
            </w:tcBorders>
            <w:shd w:val="clear" w:color="auto" w:fill="auto"/>
            <w:vAlign w:val="center"/>
          </w:tcPr>
          <w:p w14:paraId="3FA4BC73" w14:textId="77777777" w:rsidR="00B7202A" w:rsidRPr="00241813" w:rsidRDefault="00B7202A" w:rsidP="00B7202A">
            <w:pPr>
              <w:jc w:val="right"/>
              <w:rPr>
                <w:rFonts w:cs="Arial"/>
                <w:sz w:val="22"/>
                <w:szCs w:val="22"/>
              </w:rPr>
            </w:pPr>
            <w:r w:rsidRPr="00241813">
              <w:rPr>
                <w:rFonts w:cs="Arial"/>
                <w:sz w:val="22"/>
                <w:szCs w:val="22"/>
              </w:rPr>
              <w:t>21.688</w:t>
            </w:r>
          </w:p>
        </w:tc>
        <w:tc>
          <w:tcPr>
            <w:tcW w:w="1023" w:type="dxa"/>
            <w:tcBorders>
              <w:top w:val="single" w:sz="8" w:space="0" w:color="auto"/>
              <w:left w:val="single" w:sz="4" w:space="0" w:color="auto"/>
              <w:bottom w:val="nil"/>
              <w:right w:val="single" w:sz="4" w:space="0" w:color="auto"/>
            </w:tcBorders>
            <w:shd w:val="clear" w:color="auto" w:fill="auto"/>
            <w:vAlign w:val="center"/>
          </w:tcPr>
          <w:p w14:paraId="2DDE661D" w14:textId="77777777" w:rsidR="00B7202A" w:rsidRPr="00241813" w:rsidRDefault="00B7202A" w:rsidP="00B7202A">
            <w:pPr>
              <w:jc w:val="right"/>
              <w:rPr>
                <w:rFonts w:cs="Arial"/>
                <w:sz w:val="22"/>
                <w:szCs w:val="22"/>
              </w:rPr>
            </w:pPr>
            <w:r w:rsidRPr="00241813">
              <w:rPr>
                <w:rFonts w:cs="Arial"/>
                <w:sz w:val="22"/>
                <w:szCs w:val="22"/>
              </w:rPr>
              <w:t>4.278</w:t>
            </w:r>
          </w:p>
        </w:tc>
        <w:tc>
          <w:tcPr>
            <w:tcW w:w="1134" w:type="dxa"/>
            <w:tcBorders>
              <w:top w:val="single" w:sz="8" w:space="0" w:color="auto"/>
              <w:left w:val="single" w:sz="4" w:space="0" w:color="auto"/>
              <w:bottom w:val="nil"/>
              <w:right w:val="single" w:sz="4" w:space="0" w:color="auto"/>
            </w:tcBorders>
            <w:shd w:val="clear" w:color="000000" w:fill="D9D9D9"/>
            <w:vAlign w:val="center"/>
          </w:tcPr>
          <w:p w14:paraId="48003450" w14:textId="77777777" w:rsidR="00B7202A" w:rsidRPr="00241813" w:rsidRDefault="00B7202A" w:rsidP="00B7202A">
            <w:pPr>
              <w:jc w:val="right"/>
              <w:rPr>
                <w:rFonts w:cs="Arial"/>
                <w:sz w:val="22"/>
                <w:szCs w:val="22"/>
              </w:rPr>
            </w:pPr>
            <w:r w:rsidRPr="00241813">
              <w:rPr>
                <w:rFonts w:cs="Arial"/>
                <w:sz w:val="22"/>
                <w:szCs w:val="22"/>
              </w:rPr>
              <w:t>-17.410</w:t>
            </w:r>
          </w:p>
        </w:tc>
        <w:tc>
          <w:tcPr>
            <w:tcW w:w="1134" w:type="dxa"/>
            <w:tcBorders>
              <w:top w:val="single" w:sz="8" w:space="0" w:color="auto"/>
              <w:left w:val="single" w:sz="4" w:space="0" w:color="auto"/>
              <w:bottom w:val="nil"/>
              <w:right w:val="single" w:sz="4" w:space="0" w:color="auto"/>
            </w:tcBorders>
            <w:vAlign w:val="center"/>
          </w:tcPr>
          <w:p w14:paraId="4AE3A95E" w14:textId="77777777" w:rsidR="00B7202A" w:rsidRPr="009C0495" w:rsidRDefault="00B7202A" w:rsidP="00B7202A">
            <w:pPr>
              <w:jc w:val="right"/>
              <w:rPr>
                <w:rFonts w:cs="Arial"/>
                <w:sz w:val="22"/>
                <w:szCs w:val="22"/>
              </w:rPr>
            </w:pPr>
            <w:r w:rsidRPr="00241813">
              <w:rPr>
                <w:rFonts w:cs="Arial"/>
                <w:sz w:val="22"/>
                <w:szCs w:val="22"/>
              </w:rPr>
              <w:t>-80.27%</w:t>
            </w:r>
          </w:p>
        </w:tc>
        <w:tc>
          <w:tcPr>
            <w:tcW w:w="1134" w:type="dxa"/>
            <w:tcBorders>
              <w:top w:val="single" w:sz="8" w:space="0" w:color="auto"/>
              <w:left w:val="single" w:sz="4" w:space="0" w:color="auto"/>
              <w:bottom w:val="nil"/>
              <w:right w:val="single" w:sz="4" w:space="0" w:color="auto"/>
            </w:tcBorders>
            <w:shd w:val="clear" w:color="auto" w:fill="auto"/>
            <w:vAlign w:val="center"/>
          </w:tcPr>
          <w:p w14:paraId="1AE55FDB" w14:textId="77777777" w:rsidR="00B7202A" w:rsidRPr="009C0495" w:rsidRDefault="00B7202A" w:rsidP="00B7202A">
            <w:pPr>
              <w:jc w:val="right"/>
              <w:rPr>
                <w:rFonts w:cs="Arial"/>
                <w:sz w:val="22"/>
                <w:szCs w:val="22"/>
              </w:rPr>
            </w:pPr>
            <w:r w:rsidRPr="009C0495">
              <w:rPr>
                <w:rFonts w:cs="Arial"/>
                <w:sz w:val="22"/>
                <w:szCs w:val="22"/>
              </w:rPr>
              <w:t>-9.761</w:t>
            </w:r>
          </w:p>
        </w:tc>
      </w:tr>
      <w:tr w:rsidR="00DE0E23" w14:paraId="7D22ADA7" w14:textId="77777777" w:rsidTr="00B7202A">
        <w:trPr>
          <w:trHeight w:val="515"/>
        </w:trPr>
        <w:tc>
          <w:tcPr>
            <w:tcW w:w="586" w:type="dxa"/>
            <w:tcBorders>
              <w:top w:val="nil"/>
              <w:left w:val="single" w:sz="4" w:space="0" w:color="auto"/>
              <w:bottom w:val="single" w:sz="4" w:space="0" w:color="auto"/>
              <w:right w:val="single" w:sz="4" w:space="0" w:color="auto"/>
            </w:tcBorders>
            <w:shd w:val="clear" w:color="000000" w:fill="D9D9D9"/>
            <w:vAlign w:val="center"/>
            <w:hideMark/>
          </w:tcPr>
          <w:p w14:paraId="13480AAB" w14:textId="77777777" w:rsidR="00B7202A" w:rsidRPr="00F97006" w:rsidRDefault="00B7202A" w:rsidP="00B7202A">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 </w:t>
            </w:r>
          </w:p>
        </w:tc>
        <w:tc>
          <w:tcPr>
            <w:tcW w:w="2814" w:type="dxa"/>
            <w:tcBorders>
              <w:top w:val="nil"/>
              <w:left w:val="nil"/>
              <w:bottom w:val="single" w:sz="4" w:space="0" w:color="auto"/>
              <w:right w:val="single" w:sz="4" w:space="0" w:color="auto"/>
            </w:tcBorders>
            <w:shd w:val="clear" w:color="000000" w:fill="D9D9D9"/>
            <w:vAlign w:val="center"/>
            <w:hideMark/>
          </w:tcPr>
          <w:p w14:paraId="4DCDFA18" w14:textId="77777777" w:rsidR="00B7202A" w:rsidRPr="00F97006" w:rsidRDefault="00B7202A" w:rsidP="00B7202A">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w:t>
            </w:r>
          </w:p>
        </w:tc>
        <w:tc>
          <w:tcPr>
            <w:tcW w:w="12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00387E" w14:textId="77777777" w:rsidR="00B7202A" w:rsidRPr="00241813" w:rsidRDefault="00B7202A" w:rsidP="00B7202A">
            <w:pPr>
              <w:jc w:val="right"/>
              <w:rPr>
                <w:rFonts w:cs="Arial"/>
                <w:b/>
                <w:bCs/>
                <w:sz w:val="22"/>
                <w:szCs w:val="22"/>
              </w:rPr>
            </w:pPr>
            <w:r w:rsidRPr="00241813">
              <w:rPr>
                <w:rFonts w:cs="Arial"/>
                <w:b/>
                <w:bCs/>
                <w:sz w:val="22"/>
                <w:szCs w:val="22"/>
              </w:rPr>
              <w:t>764.640</w:t>
            </w:r>
          </w:p>
        </w:tc>
        <w:tc>
          <w:tcPr>
            <w:tcW w:w="10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842872" w14:textId="77777777" w:rsidR="00B7202A" w:rsidRPr="00241813" w:rsidRDefault="00B7202A" w:rsidP="00B7202A">
            <w:pPr>
              <w:jc w:val="right"/>
              <w:rPr>
                <w:rFonts w:cs="Arial"/>
                <w:b/>
                <w:bCs/>
                <w:sz w:val="22"/>
                <w:szCs w:val="22"/>
              </w:rPr>
            </w:pPr>
            <w:r w:rsidRPr="00241813">
              <w:rPr>
                <w:rFonts w:cs="Arial"/>
                <w:b/>
                <w:bCs/>
                <w:sz w:val="22"/>
                <w:szCs w:val="22"/>
              </w:rPr>
              <w:t>745.375</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105BD5" w14:textId="77777777" w:rsidR="00B7202A" w:rsidRPr="00241813" w:rsidRDefault="00B7202A" w:rsidP="00B7202A">
            <w:pPr>
              <w:jc w:val="right"/>
              <w:rPr>
                <w:rFonts w:cs="Arial"/>
                <w:b/>
                <w:bCs/>
                <w:sz w:val="22"/>
                <w:szCs w:val="22"/>
              </w:rPr>
            </w:pPr>
            <w:r w:rsidRPr="00241813">
              <w:rPr>
                <w:rFonts w:cs="Arial"/>
                <w:b/>
                <w:bCs/>
                <w:sz w:val="22"/>
                <w:szCs w:val="22"/>
              </w:rPr>
              <w:t>-19.265</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89FB99E" w14:textId="77777777" w:rsidR="00B7202A" w:rsidRPr="00241813" w:rsidRDefault="00B7202A" w:rsidP="00B7202A">
            <w:pPr>
              <w:jc w:val="right"/>
              <w:rPr>
                <w:rFonts w:cs="Arial"/>
                <w:b/>
                <w:bCs/>
                <w:sz w:val="22"/>
                <w:szCs w:val="22"/>
              </w:rPr>
            </w:pPr>
            <w:r w:rsidRPr="00241813">
              <w:rPr>
                <w:rFonts w:cs="Arial"/>
                <w:b/>
                <w:bCs/>
                <w:sz w:val="22"/>
                <w:szCs w:val="22"/>
              </w:rPr>
              <w:t>-2.52%</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A0C7ED" w14:textId="77777777" w:rsidR="00B7202A" w:rsidRPr="00241813" w:rsidRDefault="00B7202A" w:rsidP="00B7202A">
            <w:pPr>
              <w:jc w:val="right"/>
              <w:rPr>
                <w:rFonts w:cs="Arial"/>
                <w:b/>
                <w:bCs/>
                <w:sz w:val="22"/>
                <w:szCs w:val="22"/>
              </w:rPr>
            </w:pPr>
            <w:r w:rsidRPr="00241813">
              <w:rPr>
                <w:rFonts w:cs="Arial"/>
                <w:b/>
                <w:bCs/>
                <w:sz w:val="22"/>
                <w:szCs w:val="22"/>
              </w:rPr>
              <w:t>-8.464</w:t>
            </w:r>
          </w:p>
        </w:tc>
      </w:tr>
    </w:tbl>
    <w:p w14:paraId="366CE8B6" w14:textId="77777777" w:rsidR="00B7202A" w:rsidRDefault="00B7202A" w:rsidP="00B7202A">
      <w:pPr>
        <w:spacing w:after="0"/>
        <w:rPr>
          <w:rFonts w:cs="Arial"/>
        </w:rPr>
      </w:pPr>
    </w:p>
    <w:p w14:paraId="0B287080" w14:textId="77777777" w:rsidR="00B7202A" w:rsidRPr="00EE785E" w:rsidRDefault="00B7202A" w:rsidP="00B7202A">
      <w:pPr>
        <w:spacing w:after="0"/>
        <w:rPr>
          <w:rFonts w:cs="Arial"/>
        </w:rPr>
      </w:pPr>
      <w:r w:rsidRPr="00EE785E">
        <w:rPr>
          <w:rFonts w:cs="Arial"/>
        </w:rPr>
        <w:t>The</w:t>
      </w:r>
      <w:r>
        <w:rPr>
          <w:rFonts w:cs="Arial"/>
        </w:rPr>
        <w:t xml:space="preserve"> final outturn position for 2018/19</w:t>
      </w:r>
      <w:r w:rsidRPr="00EE785E">
        <w:rPr>
          <w:rFonts w:cs="Arial"/>
        </w:rPr>
        <w:t xml:space="preserve"> is net </w:t>
      </w:r>
      <w:r w:rsidRPr="00DB53C7">
        <w:rPr>
          <w:rFonts w:cs="Arial"/>
        </w:rPr>
        <w:t>e</w:t>
      </w:r>
      <w:r>
        <w:rPr>
          <w:rFonts w:cs="Arial"/>
        </w:rPr>
        <w:t>xpenditure of £745.375</w:t>
      </w:r>
      <w:r w:rsidRPr="00DB53C7">
        <w:rPr>
          <w:rFonts w:cs="Arial"/>
        </w:rPr>
        <w:t>m,</w:t>
      </w:r>
      <w:r w:rsidRPr="00EE785E">
        <w:rPr>
          <w:rFonts w:cs="Arial"/>
        </w:rPr>
        <w:t xml:space="preserve"> reflecting an in year </w:t>
      </w:r>
      <w:r>
        <w:rPr>
          <w:rFonts w:cs="Arial"/>
        </w:rPr>
        <w:t>underspend of £19.265</w:t>
      </w:r>
      <w:r w:rsidRPr="00DB53C7">
        <w:rPr>
          <w:rFonts w:cs="Arial"/>
        </w:rPr>
        <w:t>m</w:t>
      </w:r>
      <w:r w:rsidRPr="00EE785E">
        <w:rPr>
          <w:rFonts w:cs="Arial"/>
        </w:rPr>
        <w:t xml:space="preserve"> </w:t>
      </w:r>
      <w:r>
        <w:rPr>
          <w:rFonts w:cs="Arial"/>
        </w:rPr>
        <w:t>being 2.52% of the budget. The 2018/19</w:t>
      </w:r>
      <w:r w:rsidRPr="00DB53C7">
        <w:rPr>
          <w:rFonts w:cs="Arial"/>
        </w:rPr>
        <w:t xml:space="preserve"> forecast has improved by </w:t>
      </w:r>
      <w:r>
        <w:rPr>
          <w:rFonts w:cs="Arial"/>
        </w:rPr>
        <w:t>£10.801</w:t>
      </w:r>
      <w:r w:rsidRPr="00DB53C7">
        <w:rPr>
          <w:rFonts w:cs="Arial"/>
        </w:rPr>
        <w:t>m compared to the position</w:t>
      </w:r>
      <w:r w:rsidRPr="00EE785E">
        <w:rPr>
          <w:rFonts w:cs="Arial"/>
        </w:rPr>
        <w:t xml:space="preserve"> reported to Cabinet as at the end of December 201</w:t>
      </w:r>
      <w:r>
        <w:rPr>
          <w:rFonts w:cs="Arial"/>
        </w:rPr>
        <w:t>8</w:t>
      </w:r>
      <w:r w:rsidRPr="00EE785E">
        <w:rPr>
          <w:rFonts w:cs="Arial"/>
        </w:rPr>
        <w:t xml:space="preserve">.  </w:t>
      </w:r>
    </w:p>
    <w:p w14:paraId="2970A4EF" w14:textId="77777777" w:rsidR="00B7202A" w:rsidRPr="00EE785E" w:rsidRDefault="00B7202A" w:rsidP="00B7202A">
      <w:pPr>
        <w:spacing w:after="0"/>
        <w:rPr>
          <w:rFonts w:cs="Arial"/>
        </w:rPr>
      </w:pPr>
    </w:p>
    <w:p w14:paraId="617434C5" w14:textId="77777777" w:rsidR="00B7202A" w:rsidRPr="00395963" w:rsidRDefault="00B7202A" w:rsidP="00B7202A">
      <w:pPr>
        <w:spacing w:after="0"/>
        <w:rPr>
          <w:rFonts w:cs="Arial"/>
        </w:rPr>
      </w:pPr>
      <w:r w:rsidRPr="00395963">
        <w:rPr>
          <w:rFonts w:cs="Arial"/>
        </w:rPr>
        <w:t>The most significant areas of change compared to the forecast presented to Cabinet at Quarter 3 are:</w:t>
      </w:r>
    </w:p>
    <w:p w14:paraId="42196280" w14:textId="77777777" w:rsidR="00B7202A" w:rsidRPr="00395963" w:rsidRDefault="00B7202A" w:rsidP="00B7202A">
      <w:pPr>
        <w:spacing w:after="0"/>
        <w:rPr>
          <w:rFonts w:cs="Arial"/>
        </w:rPr>
      </w:pPr>
    </w:p>
    <w:p w14:paraId="62E4A8C8" w14:textId="77777777" w:rsidR="00B7202A" w:rsidRPr="00395963" w:rsidRDefault="00B7202A" w:rsidP="00B7202A">
      <w:pPr>
        <w:pStyle w:val="ListParagraph"/>
        <w:numPr>
          <w:ilvl w:val="0"/>
          <w:numId w:val="25"/>
        </w:numPr>
        <w:spacing w:after="0"/>
        <w:rPr>
          <w:rFonts w:cs="Arial"/>
        </w:rPr>
      </w:pPr>
      <w:r w:rsidRPr="00395963">
        <w:rPr>
          <w:rFonts w:cs="Arial"/>
        </w:rPr>
        <w:t>Improved Treasury Management performance of £6.565m due to a combination of interest payable being lower than budgeted and gains made on the sale of bonds.</w:t>
      </w:r>
    </w:p>
    <w:p w14:paraId="792BEA27" w14:textId="77777777" w:rsidR="00B7202A" w:rsidRPr="00395963" w:rsidRDefault="00B7202A" w:rsidP="00B7202A">
      <w:pPr>
        <w:pStyle w:val="ListParagraph"/>
        <w:numPr>
          <w:ilvl w:val="0"/>
          <w:numId w:val="25"/>
        </w:numPr>
        <w:spacing w:after="0"/>
        <w:rPr>
          <w:rFonts w:cs="Arial"/>
        </w:rPr>
      </w:pPr>
      <w:r w:rsidRPr="00395963">
        <w:rPr>
          <w:rFonts w:cs="Arial"/>
        </w:rPr>
        <w:t xml:space="preserve">A reduced overspend across Adult Services due to additional income and reduced costs of £1.079m. </w:t>
      </w:r>
    </w:p>
    <w:p w14:paraId="24C2D0C8" w14:textId="77777777" w:rsidR="00B7202A" w:rsidRDefault="00B7202A" w:rsidP="00B7202A">
      <w:pPr>
        <w:pStyle w:val="ListParagraph"/>
        <w:numPr>
          <w:ilvl w:val="0"/>
          <w:numId w:val="25"/>
        </w:numPr>
        <w:autoSpaceDE/>
        <w:autoSpaceDN/>
        <w:adjustRightInd/>
        <w:spacing w:after="0"/>
        <w:jc w:val="left"/>
      </w:pPr>
      <w:r w:rsidRPr="00395963">
        <w:rPr>
          <w:rFonts w:cs="Arial"/>
        </w:rPr>
        <w:t xml:space="preserve">An increased underspend across Public Health and Wellbeing of £0.806m </w:t>
      </w:r>
      <w:r w:rsidRPr="00395963">
        <w:t>due to staff vacancies and reduced costs across commissioned services.</w:t>
      </w:r>
      <w:r>
        <w:t xml:space="preserve"> </w:t>
      </w:r>
    </w:p>
    <w:p w14:paraId="60D050CF" w14:textId="77777777" w:rsidR="00B7202A" w:rsidRDefault="00B7202A" w:rsidP="00B7202A">
      <w:pPr>
        <w:pStyle w:val="ListParagraph"/>
        <w:numPr>
          <w:ilvl w:val="0"/>
          <w:numId w:val="25"/>
        </w:numPr>
        <w:autoSpaceDE/>
        <w:autoSpaceDN/>
        <w:adjustRightInd/>
        <w:spacing w:after="0"/>
        <w:jc w:val="left"/>
      </w:pPr>
      <w:r>
        <w:t xml:space="preserve">A reduced overspend within corporate services of £1.207m as a result of lower than anticipated costs of legal fees and costs within the coroner's service. </w:t>
      </w:r>
    </w:p>
    <w:p w14:paraId="32B91255" w14:textId="77777777" w:rsidR="00B7202A" w:rsidRDefault="00B7202A" w:rsidP="00B7202A">
      <w:pPr>
        <w:pStyle w:val="ListParagraph"/>
        <w:numPr>
          <w:ilvl w:val="0"/>
          <w:numId w:val="25"/>
        </w:numPr>
        <w:autoSpaceDE/>
        <w:autoSpaceDN/>
        <w:adjustRightInd/>
        <w:spacing w:after="0"/>
        <w:jc w:val="left"/>
      </w:pPr>
      <w:r>
        <w:t xml:space="preserve">Increased demand pressures across Children's Services, with the majority offset </w:t>
      </w:r>
      <w:r w:rsidR="00783B76">
        <w:t xml:space="preserve">by </w:t>
      </w:r>
      <w:r>
        <w:t>one-off additional grant.</w:t>
      </w:r>
    </w:p>
    <w:p w14:paraId="01010765" w14:textId="5AA3B66B" w:rsidR="00B7202A" w:rsidRDefault="00B7202A" w:rsidP="00B7202A">
      <w:pPr>
        <w:pStyle w:val="ListParagraph"/>
        <w:numPr>
          <w:ilvl w:val="0"/>
          <w:numId w:val="25"/>
        </w:numPr>
        <w:autoSpaceDE/>
        <w:autoSpaceDN/>
        <w:adjustRightInd/>
        <w:spacing w:after="0"/>
        <w:jc w:val="left"/>
      </w:pPr>
      <w:r>
        <w:t>An increased underspend in waste management of £0.541m as a result of further reductions in waste arising</w:t>
      </w:r>
      <w:r w:rsidR="00783B76">
        <w:t>s</w:t>
      </w:r>
      <w:r w:rsidR="006506B9">
        <w:t xml:space="preserve"> </w:t>
      </w:r>
      <w:r>
        <w:t>and reduced waste disposal costs.</w:t>
      </w:r>
    </w:p>
    <w:p w14:paraId="1F85703B" w14:textId="77777777" w:rsidR="00B7202A" w:rsidRDefault="00B7202A" w:rsidP="00B7202A">
      <w:pPr>
        <w:pStyle w:val="ListParagraph"/>
        <w:numPr>
          <w:ilvl w:val="0"/>
          <w:numId w:val="25"/>
        </w:numPr>
        <w:autoSpaceDE/>
        <w:autoSpaceDN/>
        <w:adjustRightInd/>
        <w:spacing w:after="0"/>
        <w:jc w:val="left"/>
      </w:pPr>
      <w:r>
        <w:t xml:space="preserve">Highways overspend increased by £0.610m predominantly due to additional maintenance costs during the final quarter.  </w:t>
      </w:r>
      <w:r>
        <w:br w:type="page"/>
      </w:r>
    </w:p>
    <w:p w14:paraId="5D2F464C" w14:textId="77777777" w:rsidR="00B7202A" w:rsidRDefault="00B7202A" w:rsidP="00B7202A">
      <w:pPr>
        <w:autoSpaceDE/>
        <w:autoSpaceDN/>
        <w:adjustRightInd/>
        <w:spacing w:after="0"/>
      </w:pPr>
      <w:r>
        <w:t>The graph below shows how the variances have developed over quarterly cabinet reporting during the financial year:</w:t>
      </w:r>
    </w:p>
    <w:p w14:paraId="79A8C628" w14:textId="77777777" w:rsidR="00B7202A" w:rsidRDefault="00B7202A" w:rsidP="00B7202A">
      <w:pPr>
        <w:spacing w:after="0"/>
        <w:rPr>
          <w:rFonts w:cs="Arial"/>
          <w:b/>
          <w:u w:val="single"/>
        </w:rPr>
      </w:pPr>
    </w:p>
    <w:p w14:paraId="5AC6EE4E" w14:textId="77777777" w:rsidR="00B7202A" w:rsidRDefault="00B7202A" w:rsidP="00B7202A">
      <w:pPr>
        <w:spacing w:after="0"/>
        <w:ind w:left="-709" w:firstLine="709"/>
        <w:jc w:val="left"/>
        <w:rPr>
          <w:rFonts w:cs="Arial"/>
          <w:b/>
          <w:u w:val="single"/>
        </w:rPr>
      </w:pPr>
      <w:r>
        <w:rPr>
          <w:rFonts w:cs="Arial"/>
          <w:b/>
          <w:noProof/>
          <w:u w:val="single"/>
          <w:lang w:eastAsia="en-GB"/>
        </w:rPr>
        <w:drawing>
          <wp:inline distT="0" distB="0" distL="0" distR="0" wp14:anchorId="04B09630" wp14:editId="057E6E02">
            <wp:extent cx="5922335" cy="38183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25956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5051" cy="3826514"/>
                    </a:xfrm>
                    <a:prstGeom prst="rect">
                      <a:avLst/>
                    </a:prstGeom>
                    <a:noFill/>
                  </pic:spPr>
                </pic:pic>
              </a:graphicData>
            </a:graphic>
          </wp:inline>
        </w:drawing>
      </w:r>
    </w:p>
    <w:p w14:paraId="1CB11741" w14:textId="77777777" w:rsidR="00B7202A" w:rsidRDefault="00B7202A" w:rsidP="00B7202A">
      <w:pPr>
        <w:autoSpaceDE/>
        <w:autoSpaceDN/>
        <w:adjustRightInd/>
        <w:spacing w:after="0"/>
        <w:jc w:val="left"/>
        <w:rPr>
          <w:rFonts w:cs="Arial"/>
          <w:b/>
          <w:u w:val="single"/>
        </w:rPr>
      </w:pPr>
      <w:r>
        <w:rPr>
          <w:rFonts w:cs="Arial"/>
          <w:b/>
          <w:u w:val="single"/>
        </w:rPr>
        <w:br w:type="page"/>
      </w:r>
    </w:p>
    <w:p w14:paraId="50D5E830" w14:textId="77777777" w:rsidR="00B7202A" w:rsidRDefault="00B7202A" w:rsidP="00B7202A">
      <w:pPr>
        <w:spacing w:after="0"/>
        <w:rPr>
          <w:rFonts w:eastAsia="Times New Roman" w:cs="Arial"/>
          <w:b/>
          <w:lang w:eastAsia="en-GB"/>
        </w:rPr>
      </w:pPr>
      <w:r>
        <w:rPr>
          <w:rFonts w:eastAsia="Times New Roman" w:cs="Arial"/>
          <w:b/>
          <w:lang w:eastAsia="en-GB"/>
        </w:rPr>
        <w:t>3</w:t>
      </w:r>
      <w:r w:rsidRPr="00FB36C0">
        <w:rPr>
          <w:rFonts w:eastAsia="Times New Roman" w:cs="Arial"/>
          <w:b/>
          <w:lang w:eastAsia="en-GB"/>
        </w:rPr>
        <w:t>.</w:t>
      </w:r>
      <w:r w:rsidRPr="00FB36C0">
        <w:rPr>
          <w:rFonts w:eastAsia="Times New Roman" w:cs="Arial"/>
          <w:b/>
          <w:lang w:eastAsia="en-GB"/>
        </w:rPr>
        <w:tab/>
      </w:r>
      <w:r>
        <w:rPr>
          <w:rFonts w:eastAsia="Times New Roman" w:cs="Arial"/>
          <w:b/>
          <w:lang w:eastAsia="en-GB"/>
        </w:rPr>
        <w:t>Revenue Budget Outturn Detailed Analysis</w:t>
      </w:r>
    </w:p>
    <w:p w14:paraId="39394F88" w14:textId="77777777" w:rsidR="00B7202A" w:rsidRDefault="00B7202A" w:rsidP="00B7202A">
      <w:pPr>
        <w:spacing w:after="0"/>
        <w:rPr>
          <w:rFonts w:cs="Arial"/>
          <w:b/>
          <w:u w:val="single"/>
        </w:rPr>
      </w:pPr>
    </w:p>
    <w:p w14:paraId="66ACE2EE" w14:textId="77777777" w:rsidR="00B7202A" w:rsidRDefault="00B7202A" w:rsidP="00B7202A">
      <w:pPr>
        <w:spacing w:after="0"/>
        <w:rPr>
          <w:rFonts w:eastAsia="Times New Roman" w:cs="Arial"/>
          <w:b/>
          <w:lang w:eastAsia="en-GB"/>
        </w:rPr>
      </w:pPr>
      <w:r>
        <w:rPr>
          <w:rFonts w:eastAsia="Times New Roman" w:cs="Arial"/>
          <w:b/>
          <w:lang w:eastAsia="en-GB"/>
        </w:rPr>
        <w:t>3</w:t>
      </w:r>
      <w:r w:rsidRPr="00FB36C0">
        <w:rPr>
          <w:rFonts w:eastAsia="Times New Roman" w:cs="Arial"/>
          <w:b/>
          <w:lang w:eastAsia="en-GB"/>
        </w:rPr>
        <w:t>.</w:t>
      </w:r>
      <w:r>
        <w:rPr>
          <w:rFonts w:eastAsia="Times New Roman" w:cs="Arial"/>
          <w:b/>
          <w:lang w:eastAsia="en-GB"/>
        </w:rPr>
        <w:t>1</w:t>
      </w:r>
      <w:r w:rsidRPr="00FB36C0">
        <w:rPr>
          <w:rFonts w:eastAsia="Times New Roman" w:cs="Arial"/>
          <w:b/>
          <w:lang w:eastAsia="en-GB"/>
        </w:rPr>
        <w:tab/>
      </w:r>
      <w:r>
        <w:rPr>
          <w:rFonts w:eastAsia="Times New Roman" w:cs="Arial"/>
          <w:b/>
          <w:lang w:eastAsia="en-GB"/>
        </w:rPr>
        <w:t xml:space="preserve">Adult Services </w:t>
      </w:r>
    </w:p>
    <w:p w14:paraId="118AAC17" w14:textId="77777777" w:rsidR="00B7202A" w:rsidRDefault="00B7202A" w:rsidP="00B7202A">
      <w:pPr>
        <w:tabs>
          <w:tab w:val="left" w:pos="851"/>
          <w:tab w:val="left" w:pos="1418"/>
        </w:tabs>
        <w:spacing w:after="0"/>
        <w:rPr>
          <w:rFonts w:cs="Arial"/>
          <w:color w:val="auto"/>
        </w:rPr>
      </w:pPr>
    </w:p>
    <w:tbl>
      <w:tblPr>
        <w:tblW w:w="8885" w:type="dxa"/>
        <w:tblLook w:val="04A0" w:firstRow="1" w:lastRow="0" w:firstColumn="1" w:lastColumn="0" w:noHBand="0" w:noVBand="1"/>
      </w:tblPr>
      <w:tblGrid>
        <w:gridCol w:w="750"/>
        <w:gridCol w:w="2051"/>
        <w:gridCol w:w="1337"/>
        <w:gridCol w:w="1096"/>
        <w:gridCol w:w="1217"/>
        <w:gridCol w:w="1217"/>
        <w:gridCol w:w="1217"/>
      </w:tblGrid>
      <w:tr w:rsidR="00DE0E23" w14:paraId="4D9FC5DA" w14:textId="77777777" w:rsidTr="00B7202A">
        <w:trPr>
          <w:trHeight w:val="619"/>
        </w:trPr>
        <w:tc>
          <w:tcPr>
            <w:tcW w:w="750" w:type="dxa"/>
            <w:tcBorders>
              <w:top w:val="single" w:sz="4" w:space="0" w:color="auto"/>
              <w:left w:val="single" w:sz="4" w:space="0" w:color="auto"/>
              <w:bottom w:val="nil"/>
              <w:right w:val="single" w:sz="4" w:space="0" w:color="auto"/>
            </w:tcBorders>
            <w:shd w:val="clear" w:color="000000" w:fill="D9D9D9"/>
            <w:vAlign w:val="center"/>
            <w:hideMark/>
          </w:tcPr>
          <w:p w14:paraId="0FF8A9DA"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Ref</w:t>
            </w:r>
          </w:p>
        </w:tc>
        <w:tc>
          <w:tcPr>
            <w:tcW w:w="2051" w:type="dxa"/>
            <w:tcBorders>
              <w:top w:val="single" w:sz="4" w:space="0" w:color="auto"/>
              <w:left w:val="nil"/>
              <w:bottom w:val="nil"/>
              <w:right w:val="single" w:sz="4" w:space="0" w:color="auto"/>
            </w:tcBorders>
            <w:shd w:val="clear" w:color="000000" w:fill="D9D9D9"/>
            <w:vAlign w:val="center"/>
            <w:hideMark/>
          </w:tcPr>
          <w:p w14:paraId="5198CC36"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14:paraId="6DDF2069"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14:paraId="23EB5275"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14:paraId="15C72527"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14:paraId="13E90A0F"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14:paraId="6E33A076"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Quarter 3 Forecast Variance</w:t>
            </w:r>
          </w:p>
        </w:tc>
      </w:tr>
      <w:tr w:rsidR="00DE0E23" w14:paraId="0CE2C59D" w14:textId="77777777" w:rsidTr="00B7202A">
        <w:trPr>
          <w:trHeight w:val="452"/>
        </w:trPr>
        <w:tc>
          <w:tcPr>
            <w:tcW w:w="750" w:type="dxa"/>
            <w:tcBorders>
              <w:top w:val="nil"/>
              <w:left w:val="single" w:sz="4" w:space="0" w:color="auto"/>
              <w:bottom w:val="single" w:sz="4" w:space="0" w:color="auto"/>
              <w:right w:val="single" w:sz="4" w:space="0" w:color="auto"/>
            </w:tcBorders>
            <w:shd w:val="clear" w:color="000000" w:fill="D9D9D9"/>
            <w:vAlign w:val="bottom"/>
            <w:hideMark/>
          </w:tcPr>
          <w:p w14:paraId="0576271F"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w:t>
            </w:r>
          </w:p>
        </w:tc>
        <w:tc>
          <w:tcPr>
            <w:tcW w:w="2051" w:type="dxa"/>
            <w:tcBorders>
              <w:top w:val="nil"/>
              <w:left w:val="nil"/>
              <w:bottom w:val="single" w:sz="4" w:space="0" w:color="auto"/>
              <w:right w:val="single" w:sz="4" w:space="0" w:color="auto"/>
            </w:tcBorders>
            <w:shd w:val="clear" w:color="000000" w:fill="D9D9D9"/>
            <w:vAlign w:val="bottom"/>
            <w:hideMark/>
          </w:tcPr>
          <w:p w14:paraId="20C78B75"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14:paraId="223DCE03"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14:paraId="38152002"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14:paraId="1D79BB2E"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14:paraId="620E8E01"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14:paraId="636AA257"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xml:space="preserve"> £m </w:t>
            </w:r>
          </w:p>
        </w:tc>
      </w:tr>
      <w:tr w:rsidR="00DE0E23" w14:paraId="737876E5" w14:textId="77777777" w:rsidTr="00B7202A">
        <w:trPr>
          <w:trHeight w:val="70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2C3E1FD" w14:textId="77777777" w:rsidR="00B7202A" w:rsidRPr="00E339F9" w:rsidRDefault="00B7202A" w:rsidP="00B7202A">
            <w:pPr>
              <w:autoSpaceDE/>
              <w:autoSpaceDN/>
              <w:adjustRightInd/>
              <w:spacing w:after="0"/>
              <w:jc w:val="center"/>
              <w:rPr>
                <w:rFonts w:eastAsia="Times New Roman" w:cs="Arial"/>
                <w:b/>
                <w:bCs/>
                <w:color w:val="auto"/>
                <w:lang w:eastAsia="en-GB"/>
              </w:rPr>
            </w:pPr>
            <w:r w:rsidRPr="00E339F9">
              <w:rPr>
                <w:rFonts w:eastAsia="Times New Roman" w:cs="Arial"/>
                <w:b/>
                <w:bCs/>
                <w:color w:val="auto"/>
                <w:lang w:eastAsia="en-GB"/>
              </w:rPr>
              <w:t>3.1.1</w:t>
            </w:r>
          </w:p>
        </w:tc>
        <w:tc>
          <w:tcPr>
            <w:tcW w:w="2051" w:type="dxa"/>
            <w:tcBorders>
              <w:top w:val="nil"/>
              <w:left w:val="nil"/>
              <w:bottom w:val="single" w:sz="4" w:space="0" w:color="auto"/>
              <w:right w:val="single" w:sz="4" w:space="0" w:color="auto"/>
            </w:tcBorders>
            <w:shd w:val="clear" w:color="000000" w:fill="FFFFFF"/>
            <w:vAlign w:val="center"/>
            <w:hideMark/>
          </w:tcPr>
          <w:p w14:paraId="5FC18B76" w14:textId="77777777" w:rsidR="00B7202A" w:rsidRPr="00E339F9" w:rsidRDefault="00B7202A" w:rsidP="00B7202A">
            <w:pPr>
              <w:autoSpaceDE/>
              <w:autoSpaceDN/>
              <w:adjustRightInd/>
              <w:spacing w:after="0"/>
              <w:jc w:val="left"/>
              <w:rPr>
                <w:rFonts w:eastAsia="Times New Roman" w:cs="Arial"/>
                <w:lang w:eastAsia="en-GB"/>
              </w:rPr>
            </w:pPr>
            <w:r w:rsidRPr="00E339F9">
              <w:rPr>
                <w:rFonts w:eastAsia="Times New Roman" w:cs="Arial"/>
                <w:lang w:eastAsia="en-GB"/>
              </w:rPr>
              <w:t>Disability (Adults)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F102515"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-2.016</w:t>
            </w:r>
          </w:p>
        </w:tc>
        <w:tc>
          <w:tcPr>
            <w:tcW w:w="1096" w:type="dxa"/>
            <w:tcBorders>
              <w:top w:val="single" w:sz="4" w:space="0" w:color="auto"/>
              <w:left w:val="nil"/>
              <w:bottom w:val="single" w:sz="4" w:space="0" w:color="auto"/>
              <w:right w:val="single" w:sz="4" w:space="0" w:color="auto"/>
            </w:tcBorders>
            <w:shd w:val="clear" w:color="auto" w:fill="auto"/>
            <w:vAlign w:val="center"/>
          </w:tcPr>
          <w:p w14:paraId="496B49BB" w14:textId="77777777" w:rsidR="00B7202A" w:rsidRPr="00E339F9" w:rsidRDefault="00B7202A" w:rsidP="00B7202A">
            <w:pPr>
              <w:spacing w:after="0"/>
              <w:jc w:val="right"/>
              <w:rPr>
                <w:rFonts w:cs="Arial"/>
              </w:rPr>
            </w:pPr>
            <w:r w:rsidRPr="00E339F9">
              <w:rPr>
                <w:rFonts w:cs="Arial"/>
              </w:rPr>
              <w:t>-2.307</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33F86021" w14:textId="77777777" w:rsidR="00B7202A" w:rsidRPr="00E339F9" w:rsidRDefault="00B7202A" w:rsidP="00B7202A">
            <w:pPr>
              <w:spacing w:after="0"/>
              <w:jc w:val="right"/>
              <w:rPr>
                <w:rFonts w:cs="Arial"/>
              </w:rPr>
            </w:pPr>
            <w:r w:rsidRPr="00E339F9">
              <w:rPr>
                <w:rFonts w:cs="Arial"/>
              </w:rPr>
              <w:t>-0.291</w:t>
            </w:r>
          </w:p>
        </w:tc>
        <w:tc>
          <w:tcPr>
            <w:tcW w:w="1217" w:type="dxa"/>
            <w:tcBorders>
              <w:top w:val="single" w:sz="4" w:space="0" w:color="auto"/>
              <w:left w:val="single" w:sz="4" w:space="0" w:color="auto"/>
              <w:bottom w:val="single" w:sz="4" w:space="0" w:color="auto"/>
              <w:right w:val="single" w:sz="4" w:space="0" w:color="auto"/>
            </w:tcBorders>
            <w:vAlign w:val="center"/>
          </w:tcPr>
          <w:p w14:paraId="5A8C999E" w14:textId="77777777" w:rsidR="00B7202A" w:rsidRPr="00E339F9" w:rsidRDefault="00B7202A" w:rsidP="00B7202A">
            <w:pPr>
              <w:autoSpaceDE/>
              <w:autoSpaceDN/>
              <w:adjustRightInd/>
              <w:spacing w:after="0"/>
              <w:jc w:val="right"/>
              <w:rPr>
                <w:rFonts w:cs="Arial"/>
              </w:rPr>
            </w:pPr>
            <w:r w:rsidRPr="00E339F9">
              <w:rPr>
                <w:rFonts w:cs="Arial"/>
              </w:rPr>
              <w:t>-14.43%</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EEE351D"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-0.630</w:t>
            </w:r>
          </w:p>
        </w:tc>
      </w:tr>
      <w:tr w:rsidR="00DE0E23" w14:paraId="270D875C" w14:textId="77777777" w:rsidTr="00B7202A">
        <w:trPr>
          <w:trHeight w:val="437"/>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F761577" w14:textId="77777777" w:rsidR="00B7202A" w:rsidRPr="00E339F9" w:rsidRDefault="00B7202A" w:rsidP="00B7202A">
            <w:pPr>
              <w:autoSpaceDE/>
              <w:autoSpaceDN/>
              <w:adjustRightInd/>
              <w:spacing w:after="0"/>
              <w:jc w:val="center"/>
              <w:rPr>
                <w:rFonts w:eastAsia="Times New Roman" w:cs="Arial"/>
                <w:b/>
                <w:bCs/>
                <w:color w:val="auto"/>
                <w:lang w:eastAsia="en-GB"/>
              </w:rPr>
            </w:pPr>
            <w:r w:rsidRPr="00E339F9">
              <w:rPr>
                <w:rFonts w:eastAsia="Times New Roman" w:cs="Arial"/>
                <w:b/>
                <w:bCs/>
                <w:color w:val="auto"/>
                <w:lang w:eastAsia="en-GB"/>
              </w:rPr>
              <w:t>3.1.2</w:t>
            </w:r>
          </w:p>
        </w:tc>
        <w:tc>
          <w:tcPr>
            <w:tcW w:w="2051" w:type="dxa"/>
            <w:tcBorders>
              <w:top w:val="nil"/>
              <w:left w:val="nil"/>
              <w:bottom w:val="single" w:sz="4" w:space="0" w:color="auto"/>
              <w:right w:val="single" w:sz="4" w:space="0" w:color="auto"/>
            </w:tcBorders>
            <w:shd w:val="clear" w:color="000000" w:fill="FFFFFF"/>
            <w:vAlign w:val="center"/>
            <w:hideMark/>
          </w:tcPr>
          <w:p w14:paraId="20227430" w14:textId="77777777" w:rsidR="00B7202A" w:rsidRPr="00E339F9" w:rsidRDefault="00B7202A" w:rsidP="00B7202A">
            <w:pPr>
              <w:autoSpaceDE/>
              <w:autoSpaceDN/>
              <w:adjustRightInd/>
              <w:spacing w:after="0"/>
              <w:jc w:val="left"/>
              <w:rPr>
                <w:rFonts w:eastAsia="Times New Roman" w:cs="Arial"/>
                <w:lang w:eastAsia="en-GB"/>
              </w:rPr>
            </w:pPr>
            <w:r w:rsidRPr="00E339F9">
              <w:rPr>
                <w:rFonts w:eastAsia="Times New Roman" w:cs="Arial"/>
                <w:lang w:eastAsia="en-GB"/>
              </w:rPr>
              <w:t>Learning Disabilities, Autism &amp; Mental Health</w:t>
            </w:r>
          </w:p>
        </w:tc>
        <w:tc>
          <w:tcPr>
            <w:tcW w:w="1337" w:type="dxa"/>
            <w:tcBorders>
              <w:top w:val="nil"/>
              <w:left w:val="single" w:sz="4" w:space="0" w:color="auto"/>
              <w:bottom w:val="single" w:sz="4" w:space="0" w:color="auto"/>
              <w:right w:val="single" w:sz="4" w:space="0" w:color="auto"/>
            </w:tcBorders>
            <w:shd w:val="clear" w:color="auto" w:fill="auto"/>
            <w:vAlign w:val="center"/>
          </w:tcPr>
          <w:p w14:paraId="64D015F3" w14:textId="77777777" w:rsidR="00B7202A" w:rsidRPr="00E339F9" w:rsidRDefault="00B7202A" w:rsidP="00B7202A">
            <w:pPr>
              <w:jc w:val="right"/>
              <w:rPr>
                <w:rFonts w:cs="Arial"/>
              </w:rPr>
            </w:pPr>
            <w:r w:rsidRPr="00E339F9">
              <w:rPr>
                <w:rFonts w:cs="Arial"/>
              </w:rPr>
              <w:t>174.698</w:t>
            </w:r>
          </w:p>
        </w:tc>
        <w:tc>
          <w:tcPr>
            <w:tcW w:w="1096" w:type="dxa"/>
            <w:tcBorders>
              <w:top w:val="nil"/>
              <w:left w:val="nil"/>
              <w:bottom w:val="single" w:sz="4" w:space="0" w:color="auto"/>
              <w:right w:val="single" w:sz="4" w:space="0" w:color="auto"/>
            </w:tcBorders>
            <w:shd w:val="clear" w:color="auto" w:fill="auto"/>
            <w:vAlign w:val="center"/>
          </w:tcPr>
          <w:p w14:paraId="1DE6F42E" w14:textId="77777777" w:rsidR="00B7202A" w:rsidRPr="00E339F9" w:rsidRDefault="00B7202A" w:rsidP="00B7202A">
            <w:pPr>
              <w:jc w:val="right"/>
              <w:rPr>
                <w:rFonts w:cs="Arial"/>
              </w:rPr>
            </w:pPr>
            <w:r w:rsidRPr="00E339F9">
              <w:rPr>
                <w:rFonts w:cs="Arial"/>
              </w:rPr>
              <w:t>175.295</w:t>
            </w:r>
          </w:p>
        </w:tc>
        <w:tc>
          <w:tcPr>
            <w:tcW w:w="1217" w:type="dxa"/>
            <w:tcBorders>
              <w:top w:val="nil"/>
              <w:left w:val="nil"/>
              <w:bottom w:val="single" w:sz="4" w:space="0" w:color="auto"/>
              <w:right w:val="single" w:sz="4" w:space="0" w:color="auto"/>
            </w:tcBorders>
            <w:shd w:val="clear" w:color="000000" w:fill="D9D9D9"/>
            <w:vAlign w:val="center"/>
          </w:tcPr>
          <w:p w14:paraId="40324793" w14:textId="77777777" w:rsidR="00B7202A" w:rsidRPr="00E339F9" w:rsidRDefault="00B7202A" w:rsidP="00B7202A">
            <w:pPr>
              <w:jc w:val="right"/>
              <w:rPr>
                <w:rFonts w:cs="Arial"/>
              </w:rPr>
            </w:pPr>
            <w:r w:rsidRPr="00E339F9">
              <w:rPr>
                <w:rFonts w:cs="Arial"/>
              </w:rPr>
              <w:t>0.597</w:t>
            </w:r>
          </w:p>
        </w:tc>
        <w:tc>
          <w:tcPr>
            <w:tcW w:w="1217" w:type="dxa"/>
            <w:tcBorders>
              <w:top w:val="nil"/>
              <w:left w:val="single" w:sz="4" w:space="0" w:color="auto"/>
              <w:bottom w:val="single" w:sz="4" w:space="0" w:color="auto"/>
              <w:right w:val="single" w:sz="4" w:space="0" w:color="auto"/>
            </w:tcBorders>
            <w:vAlign w:val="center"/>
          </w:tcPr>
          <w:p w14:paraId="63F0BB73" w14:textId="77777777" w:rsidR="00B7202A" w:rsidRPr="00E339F9" w:rsidRDefault="00B7202A" w:rsidP="00B7202A">
            <w:pPr>
              <w:jc w:val="right"/>
              <w:rPr>
                <w:rFonts w:cs="Arial"/>
              </w:rPr>
            </w:pPr>
            <w:r w:rsidRPr="00E339F9">
              <w:rPr>
                <w:rFonts w:cs="Arial"/>
              </w:rPr>
              <w:t>0.34%</w:t>
            </w:r>
          </w:p>
        </w:tc>
        <w:tc>
          <w:tcPr>
            <w:tcW w:w="1217" w:type="dxa"/>
            <w:tcBorders>
              <w:top w:val="nil"/>
              <w:left w:val="single" w:sz="4" w:space="0" w:color="auto"/>
              <w:bottom w:val="single" w:sz="4" w:space="0" w:color="auto"/>
              <w:right w:val="single" w:sz="4" w:space="0" w:color="auto"/>
            </w:tcBorders>
            <w:shd w:val="clear" w:color="auto" w:fill="auto"/>
            <w:vAlign w:val="center"/>
          </w:tcPr>
          <w:p w14:paraId="25541DF2" w14:textId="77777777" w:rsidR="00B7202A" w:rsidRPr="00E339F9" w:rsidRDefault="00B7202A" w:rsidP="00B7202A">
            <w:pPr>
              <w:jc w:val="right"/>
              <w:rPr>
                <w:rFonts w:cs="Arial"/>
              </w:rPr>
            </w:pPr>
            <w:r w:rsidRPr="00E339F9">
              <w:rPr>
                <w:rFonts w:cs="Arial"/>
              </w:rPr>
              <w:t>-1.687</w:t>
            </w:r>
          </w:p>
        </w:tc>
      </w:tr>
      <w:tr w:rsidR="00DE0E23" w14:paraId="68A6C867" w14:textId="77777777" w:rsidTr="00B7202A">
        <w:trPr>
          <w:trHeight w:val="437"/>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D0EA1F9" w14:textId="77777777" w:rsidR="00B7202A" w:rsidRPr="00E339F9" w:rsidRDefault="00B7202A" w:rsidP="00B7202A">
            <w:pPr>
              <w:autoSpaceDE/>
              <w:autoSpaceDN/>
              <w:adjustRightInd/>
              <w:spacing w:after="0"/>
              <w:jc w:val="center"/>
              <w:rPr>
                <w:rFonts w:eastAsia="Times New Roman" w:cs="Arial"/>
                <w:b/>
                <w:bCs/>
                <w:color w:val="auto"/>
                <w:lang w:eastAsia="en-GB"/>
              </w:rPr>
            </w:pPr>
            <w:r w:rsidRPr="00E339F9">
              <w:rPr>
                <w:rFonts w:eastAsia="Times New Roman" w:cs="Arial"/>
                <w:b/>
                <w:bCs/>
                <w:color w:val="auto"/>
                <w:lang w:eastAsia="en-GB"/>
              </w:rPr>
              <w:t>3.1.3</w:t>
            </w:r>
          </w:p>
        </w:tc>
        <w:tc>
          <w:tcPr>
            <w:tcW w:w="2051" w:type="dxa"/>
            <w:tcBorders>
              <w:top w:val="nil"/>
              <w:left w:val="nil"/>
              <w:bottom w:val="single" w:sz="4" w:space="0" w:color="auto"/>
              <w:right w:val="single" w:sz="4" w:space="0" w:color="auto"/>
            </w:tcBorders>
            <w:shd w:val="clear" w:color="000000" w:fill="FFFFFF"/>
            <w:vAlign w:val="center"/>
            <w:hideMark/>
          </w:tcPr>
          <w:p w14:paraId="4568A739" w14:textId="77777777" w:rsidR="00B7202A" w:rsidRPr="00E339F9" w:rsidRDefault="00B7202A" w:rsidP="00B7202A">
            <w:pPr>
              <w:autoSpaceDE/>
              <w:autoSpaceDN/>
              <w:adjustRightInd/>
              <w:spacing w:after="0"/>
              <w:jc w:val="left"/>
              <w:rPr>
                <w:rFonts w:eastAsia="Times New Roman" w:cs="Arial"/>
                <w:lang w:eastAsia="en-GB"/>
              </w:rPr>
            </w:pPr>
            <w:r w:rsidRPr="00E339F9">
              <w:rPr>
                <w:rFonts w:eastAsia="Times New Roman" w:cs="Arial"/>
                <w:lang w:eastAsia="en-GB"/>
              </w:rPr>
              <w:t>Older People</w:t>
            </w:r>
          </w:p>
        </w:tc>
        <w:tc>
          <w:tcPr>
            <w:tcW w:w="1337" w:type="dxa"/>
            <w:tcBorders>
              <w:top w:val="nil"/>
              <w:left w:val="single" w:sz="4" w:space="0" w:color="auto"/>
              <w:bottom w:val="single" w:sz="4" w:space="0" w:color="auto"/>
              <w:right w:val="single" w:sz="4" w:space="0" w:color="auto"/>
            </w:tcBorders>
            <w:shd w:val="clear" w:color="auto" w:fill="auto"/>
            <w:vAlign w:val="center"/>
          </w:tcPr>
          <w:p w14:paraId="5AE40069" w14:textId="77777777" w:rsidR="00B7202A" w:rsidRPr="00E339F9" w:rsidRDefault="00B7202A" w:rsidP="00B7202A">
            <w:pPr>
              <w:jc w:val="right"/>
              <w:rPr>
                <w:rFonts w:cs="Arial"/>
              </w:rPr>
            </w:pPr>
            <w:r w:rsidRPr="00E339F9">
              <w:rPr>
                <w:rFonts w:cs="Arial"/>
              </w:rPr>
              <w:t>2.422</w:t>
            </w:r>
          </w:p>
        </w:tc>
        <w:tc>
          <w:tcPr>
            <w:tcW w:w="1096" w:type="dxa"/>
            <w:tcBorders>
              <w:top w:val="nil"/>
              <w:left w:val="nil"/>
              <w:bottom w:val="single" w:sz="4" w:space="0" w:color="auto"/>
              <w:right w:val="single" w:sz="4" w:space="0" w:color="auto"/>
            </w:tcBorders>
            <w:shd w:val="clear" w:color="auto" w:fill="auto"/>
            <w:vAlign w:val="center"/>
          </w:tcPr>
          <w:p w14:paraId="77F099A7" w14:textId="77777777" w:rsidR="00B7202A" w:rsidRPr="00E339F9" w:rsidRDefault="00B7202A" w:rsidP="00B7202A">
            <w:pPr>
              <w:jc w:val="right"/>
              <w:rPr>
                <w:rFonts w:cs="Arial"/>
              </w:rPr>
            </w:pPr>
            <w:r w:rsidRPr="00E339F9">
              <w:rPr>
                <w:rFonts w:cs="Arial"/>
              </w:rPr>
              <w:t>3.252</w:t>
            </w:r>
          </w:p>
        </w:tc>
        <w:tc>
          <w:tcPr>
            <w:tcW w:w="1217" w:type="dxa"/>
            <w:tcBorders>
              <w:top w:val="nil"/>
              <w:left w:val="nil"/>
              <w:bottom w:val="single" w:sz="4" w:space="0" w:color="auto"/>
              <w:right w:val="single" w:sz="4" w:space="0" w:color="auto"/>
            </w:tcBorders>
            <w:shd w:val="clear" w:color="000000" w:fill="D9D9D9"/>
            <w:vAlign w:val="center"/>
          </w:tcPr>
          <w:p w14:paraId="64438FE1" w14:textId="77777777" w:rsidR="00B7202A" w:rsidRPr="00E339F9" w:rsidRDefault="00B7202A" w:rsidP="00B7202A">
            <w:pPr>
              <w:jc w:val="right"/>
              <w:rPr>
                <w:rFonts w:cs="Arial"/>
              </w:rPr>
            </w:pPr>
            <w:r w:rsidRPr="00E339F9">
              <w:rPr>
                <w:rFonts w:cs="Arial"/>
              </w:rPr>
              <w:t>0.830</w:t>
            </w:r>
          </w:p>
        </w:tc>
        <w:tc>
          <w:tcPr>
            <w:tcW w:w="1217" w:type="dxa"/>
            <w:tcBorders>
              <w:top w:val="nil"/>
              <w:left w:val="single" w:sz="4" w:space="0" w:color="auto"/>
              <w:bottom w:val="single" w:sz="4" w:space="0" w:color="auto"/>
              <w:right w:val="single" w:sz="4" w:space="0" w:color="auto"/>
            </w:tcBorders>
            <w:vAlign w:val="center"/>
          </w:tcPr>
          <w:p w14:paraId="0EF3A074" w14:textId="77777777" w:rsidR="00B7202A" w:rsidRPr="00E339F9" w:rsidRDefault="00B7202A" w:rsidP="00B7202A">
            <w:pPr>
              <w:jc w:val="right"/>
              <w:rPr>
                <w:rFonts w:cs="Arial"/>
              </w:rPr>
            </w:pPr>
            <w:r w:rsidRPr="00E339F9">
              <w:rPr>
                <w:rFonts w:cs="Arial"/>
              </w:rPr>
              <w:t>34.27%</w:t>
            </w:r>
          </w:p>
        </w:tc>
        <w:tc>
          <w:tcPr>
            <w:tcW w:w="1217" w:type="dxa"/>
            <w:tcBorders>
              <w:top w:val="nil"/>
              <w:left w:val="single" w:sz="4" w:space="0" w:color="auto"/>
              <w:bottom w:val="single" w:sz="4" w:space="0" w:color="auto"/>
              <w:right w:val="single" w:sz="4" w:space="0" w:color="auto"/>
            </w:tcBorders>
            <w:shd w:val="clear" w:color="auto" w:fill="auto"/>
            <w:vAlign w:val="center"/>
          </w:tcPr>
          <w:p w14:paraId="335F4354" w14:textId="77777777" w:rsidR="00B7202A" w:rsidRPr="00E339F9" w:rsidRDefault="00B7202A" w:rsidP="00B7202A">
            <w:pPr>
              <w:jc w:val="right"/>
              <w:rPr>
                <w:rFonts w:cs="Arial"/>
              </w:rPr>
            </w:pPr>
            <w:r w:rsidRPr="00E339F9">
              <w:rPr>
                <w:rFonts w:cs="Arial"/>
              </w:rPr>
              <w:t>0.845</w:t>
            </w:r>
          </w:p>
        </w:tc>
      </w:tr>
      <w:tr w:rsidR="00DE0E23" w14:paraId="2326CE07" w14:textId="77777777" w:rsidTr="00B7202A">
        <w:trPr>
          <w:trHeight w:val="437"/>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162FDEB" w14:textId="77777777" w:rsidR="00B7202A" w:rsidRPr="00E339F9" w:rsidRDefault="00B7202A" w:rsidP="00B7202A">
            <w:pPr>
              <w:autoSpaceDE/>
              <w:autoSpaceDN/>
              <w:adjustRightInd/>
              <w:spacing w:after="0"/>
              <w:jc w:val="center"/>
              <w:rPr>
                <w:rFonts w:eastAsia="Times New Roman" w:cs="Arial"/>
                <w:b/>
                <w:bCs/>
                <w:color w:val="auto"/>
                <w:lang w:eastAsia="en-GB"/>
              </w:rPr>
            </w:pPr>
            <w:r w:rsidRPr="00E339F9">
              <w:rPr>
                <w:rFonts w:eastAsia="Times New Roman" w:cs="Arial"/>
                <w:b/>
                <w:bCs/>
                <w:color w:val="auto"/>
                <w:lang w:eastAsia="en-GB"/>
              </w:rPr>
              <w:t>3.1.4</w:t>
            </w:r>
          </w:p>
        </w:tc>
        <w:tc>
          <w:tcPr>
            <w:tcW w:w="2051" w:type="dxa"/>
            <w:tcBorders>
              <w:top w:val="nil"/>
              <w:left w:val="nil"/>
              <w:bottom w:val="single" w:sz="4" w:space="0" w:color="auto"/>
              <w:right w:val="single" w:sz="4" w:space="0" w:color="auto"/>
            </w:tcBorders>
            <w:shd w:val="clear" w:color="000000" w:fill="FFFFFF"/>
            <w:vAlign w:val="center"/>
            <w:hideMark/>
          </w:tcPr>
          <w:p w14:paraId="2DB40CCB" w14:textId="77777777" w:rsidR="00B7202A" w:rsidRPr="00E339F9" w:rsidRDefault="00B7202A" w:rsidP="00B7202A">
            <w:pPr>
              <w:autoSpaceDE/>
              <w:autoSpaceDN/>
              <w:adjustRightInd/>
              <w:spacing w:after="0"/>
              <w:jc w:val="left"/>
              <w:rPr>
                <w:rFonts w:eastAsia="Times New Roman" w:cs="Arial"/>
                <w:lang w:eastAsia="en-GB"/>
              </w:rPr>
            </w:pPr>
            <w:r w:rsidRPr="00E339F9">
              <w:rPr>
                <w:rFonts w:eastAsia="Times New Roman" w:cs="Arial"/>
                <w:lang w:eastAsia="en-GB"/>
              </w:rPr>
              <w:t>Social Care Services (Adults)</w:t>
            </w:r>
          </w:p>
        </w:tc>
        <w:tc>
          <w:tcPr>
            <w:tcW w:w="1337" w:type="dxa"/>
            <w:tcBorders>
              <w:top w:val="nil"/>
              <w:left w:val="single" w:sz="4" w:space="0" w:color="auto"/>
              <w:bottom w:val="single" w:sz="4" w:space="0" w:color="auto"/>
              <w:right w:val="single" w:sz="4" w:space="0" w:color="auto"/>
            </w:tcBorders>
            <w:shd w:val="clear" w:color="auto" w:fill="auto"/>
            <w:vAlign w:val="center"/>
          </w:tcPr>
          <w:p w14:paraId="6F5B9B37" w14:textId="77777777" w:rsidR="00B7202A" w:rsidRPr="00E339F9" w:rsidRDefault="00B7202A" w:rsidP="00B7202A">
            <w:pPr>
              <w:jc w:val="right"/>
              <w:rPr>
                <w:rFonts w:cs="Arial"/>
              </w:rPr>
            </w:pPr>
            <w:r w:rsidRPr="00E339F9">
              <w:rPr>
                <w:rFonts w:cs="Arial"/>
              </w:rPr>
              <w:t>169.787</w:t>
            </w:r>
          </w:p>
        </w:tc>
        <w:tc>
          <w:tcPr>
            <w:tcW w:w="1096" w:type="dxa"/>
            <w:tcBorders>
              <w:top w:val="nil"/>
              <w:left w:val="nil"/>
              <w:bottom w:val="single" w:sz="4" w:space="0" w:color="auto"/>
              <w:right w:val="single" w:sz="4" w:space="0" w:color="auto"/>
            </w:tcBorders>
            <w:shd w:val="clear" w:color="auto" w:fill="auto"/>
            <w:vAlign w:val="center"/>
          </w:tcPr>
          <w:p w14:paraId="285E7429" w14:textId="77777777" w:rsidR="00B7202A" w:rsidRPr="00E339F9" w:rsidRDefault="00B7202A" w:rsidP="00B7202A">
            <w:pPr>
              <w:jc w:val="right"/>
              <w:rPr>
                <w:rFonts w:cs="Arial"/>
              </w:rPr>
            </w:pPr>
            <w:r w:rsidRPr="00E339F9">
              <w:rPr>
                <w:rFonts w:cs="Arial"/>
              </w:rPr>
              <w:t>168.725</w:t>
            </w:r>
          </w:p>
        </w:tc>
        <w:tc>
          <w:tcPr>
            <w:tcW w:w="1217" w:type="dxa"/>
            <w:tcBorders>
              <w:top w:val="nil"/>
              <w:left w:val="nil"/>
              <w:bottom w:val="single" w:sz="4" w:space="0" w:color="auto"/>
              <w:right w:val="single" w:sz="4" w:space="0" w:color="auto"/>
            </w:tcBorders>
            <w:shd w:val="clear" w:color="000000" w:fill="D9D9D9"/>
            <w:vAlign w:val="center"/>
          </w:tcPr>
          <w:p w14:paraId="4A9B0104" w14:textId="77777777" w:rsidR="00B7202A" w:rsidRPr="00E339F9" w:rsidRDefault="00B7202A" w:rsidP="00B7202A">
            <w:pPr>
              <w:jc w:val="right"/>
              <w:rPr>
                <w:rFonts w:cs="Arial"/>
              </w:rPr>
            </w:pPr>
            <w:r w:rsidRPr="00E339F9">
              <w:rPr>
                <w:rFonts w:cs="Arial"/>
              </w:rPr>
              <w:t>-1.062</w:t>
            </w:r>
          </w:p>
        </w:tc>
        <w:tc>
          <w:tcPr>
            <w:tcW w:w="1217" w:type="dxa"/>
            <w:tcBorders>
              <w:top w:val="nil"/>
              <w:left w:val="single" w:sz="4" w:space="0" w:color="auto"/>
              <w:bottom w:val="single" w:sz="4" w:space="0" w:color="auto"/>
              <w:right w:val="single" w:sz="4" w:space="0" w:color="auto"/>
            </w:tcBorders>
            <w:vAlign w:val="center"/>
          </w:tcPr>
          <w:p w14:paraId="3782D22B" w14:textId="77777777" w:rsidR="00B7202A" w:rsidRPr="00E339F9" w:rsidRDefault="00B7202A" w:rsidP="00B7202A">
            <w:pPr>
              <w:jc w:val="right"/>
              <w:rPr>
                <w:rFonts w:cs="Arial"/>
              </w:rPr>
            </w:pPr>
            <w:r w:rsidRPr="00E339F9">
              <w:rPr>
                <w:rFonts w:cs="Arial"/>
              </w:rPr>
              <w:t>-0.63%</w:t>
            </w:r>
          </w:p>
        </w:tc>
        <w:tc>
          <w:tcPr>
            <w:tcW w:w="1217" w:type="dxa"/>
            <w:tcBorders>
              <w:top w:val="nil"/>
              <w:left w:val="single" w:sz="4" w:space="0" w:color="auto"/>
              <w:bottom w:val="single" w:sz="4" w:space="0" w:color="auto"/>
              <w:right w:val="single" w:sz="4" w:space="0" w:color="auto"/>
            </w:tcBorders>
            <w:shd w:val="clear" w:color="auto" w:fill="auto"/>
            <w:vAlign w:val="center"/>
          </w:tcPr>
          <w:p w14:paraId="30C57BB0" w14:textId="77777777" w:rsidR="00B7202A" w:rsidRPr="00E339F9" w:rsidRDefault="00B7202A" w:rsidP="00B7202A">
            <w:pPr>
              <w:jc w:val="right"/>
              <w:rPr>
                <w:rFonts w:cs="Arial"/>
              </w:rPr>
            </w:pPr>
            <w:r w:rsidRPr="00E339F9">
              <w:rPr>
                <w:rFonts w:cs="Arial"/>
              </w:rPr>
              <w:t>2.625</w:t>
            </w:r>
          </w:p>
        </w:tc>
      </w:tr>
      <w:tr w:rsidR="00DE0E23" w14:paraId="2F9F6F8E" w14:textId="77777777" w:rsidTr="00B7202A">
        <w:trPr>
          <w:trHeight w:val="452"/>
        </w:trPr>
        <w:tc>
          <w:tcPr>
            <w:tcW w:w="750" w:type="dxa"/>
            <w:tcBorders>
              <w:top w:val="nil"/>
              <w:left w:val="single" w:sz="4" w:space="0" w:color="auto"/>
              <w:bottom w:val="single" w:sz="4" w:space="0" w:color="auto"/>
              <w:right w:val="single" w:sz="4" w:space="0" w:color="auto"/>
            </w:tcBorders>
            <w:shd w:val="clear" w:color="000000" w:fill="D9D9D9"/>
            <w:vAlign w:val="center"/>
            <w:hideMark/>
          </w:tcPr>
          <w:p w14:paraId="22BABA23"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w:t>
            </w:r>
          </w:p>
        </w:tc>
        <w:tc>
          <w:tcPr>
            <w:tcW w:w="2051" w:type="dxa"/>
            <w:tcBorders>
              <w:top w:val="nil"/>
              <w:left w:val="nil"/>
              <w:bottom w:val="single" w:sz="4" w:space="0" w:color="auto"/>
              <w:right w:val="single" w:sz="4" w:space="0" w:color="auto"/>
            </w:tcBorders>
            <w:shd w:val="clear" w:color="000000" w:fill="D9D9D9"/>
            <w:vAlign w:val="center"/>
            <w:hideMark/>
          </w:tcPr>
          <w:p w14:paraId="70839127" w14:textId="77777777" w:rsidR="00B7202A" w:rsidRPr="00E339F9" w:rsidRDefault="00B7202A" w:rsidP="00B7202A">
            <w:pPr>
              <w:autoSpaceDE/>
              <w:autoSpaceDN/>
              <w:adjustRightInd/>
              <w:spacing w:after="0"/>
              <w:jc w:val="left"/>
              <w:rPr>
                <w:rFonts w:eastAsia="Times New Roman" w:cs="Arial"/>
                <w:b/>
                <w:bCs/>
                <w:lang w:eastAsia="en-GB"/>
              </w:rPr>
            </w:pPr>
            <w:r w:rsidRPr="00E339F9">
              <w:rPr>
                <w:rFonts w:eastAsia="Times New Roman" w:cs="Arial"/>
                <w:b/>
                <w:bCs/>
                <w:lang w:eastAsia="en-GB"/>
              </w:rPr>
              <w:t>Total - Adult Services</w:t>
            </w:r>
          </w:p>
        </w:tc>
        <w:tc>
          <w:tcPr>
            <w:tcW w:w="1337" w:type="dxa"/>
            <w:tcBorders>
              <w:top w:val="nil"/>
              <w:left w:val="single" w:sz="4" w:space="0" w:color="auto"/>
              <w:bottom w:val="single" w:sz="4" w:space="0" w:color="auto"/>
              <w:right w:val="single" w:sz="4" w:space="0" w:color="auto"/>
            </w:tcBorders>
            <w:shd w:val="clear" w:color="000000" w:fill="D9D9D9"/>
            <w:vAlign w:val="center"/>
          </w:tcPr>
          <w:p w14:paraId="0264671A" w14:textId="77777777" w:rsidR="00B7202A" w:rsidRPr="00E339F9" w:rsidRDefault="00B7202A" w:rsidP="00B7202A">
            <w:pPr>
              <w:jc w:val="right"/>
              <w:rPr>
                <w:rFonts w:cs="Arial"/>
                <w:b/>
                <w:bCs/>
              </w:rPr>
            </w:pPr>
            <w:r w:rsidRPr="00E339F9">
              <w:rPr>
                <w:rFonts w:cs="Arial"/>
                <w:b/>
                <w:bCs/>
              </w:rPr>
              <w:t>344.891</w:t>
            </w:r>
          </w:p>
        </w:tc>
        <w:tc>
          <w:tcPr>
            <w:tcW w:w="1096" w:type="dxa"/>
            <w:tcBorders>
              <w:top w:val="nil"/>
              <w:left w:val="nil"/>
              <w:bottom w:val="single" w:sz="4" w:space="0" w:color="auto"/>
              <w:right w:val="single" w:sz="4" w:space="0" w:color="auto"/>
            </w:tcBorders>
            <w:shd w:val="clear" w:color="000000" w:fill="D9D9D9"/>
            <w:vAlign w:val="center"/>
          </w:tcPr>
          <w:p w14:paraId="60D41381" w14:textId="77777777" w:rsidR="00B7202A" w:rsidRPr="00E339F9" w:rsidRDefault="00B7202A" w:rsidP="00B7202A">
            <w:pPr>
              <w:jc w:val="right"/>
              <w:rPr>
                <w:rFonts w:cs="Arial"/>
                <w:b/>
                <w:bCs/>
              </w:rPr>
            </w:pPr>
            <w:r w:rsidRPr="00E339F9">
              <w:rPr>
                <w:rFonts w:cs="Arial"/>
                <w:b/>
                <w:bCs/>
              </w:rPr>
              <w:t>344.965</w:t>
            </w:r>
          </w:p>
        </w:tc>
        <w:tc>
          <w:tcPr>
            <w:tcW w:w="1217" w:type="dxa"/>
            <w:tcBorders>
              <w:top w:val="nil"/>
              <w:left w:val="nil"/>
              <w:bottom w:val="single" w:sz="4" w:space="0" w:color="auto"/>
              <w:right w:val="single" w:sz="4" w:space="0" w:color="auto"/>
            </w:tcBorders>
            <w:shd w:val="clear" w:color="000000" w:fill="D9D9D9"/>
            <w:vAlign w:val="center"/>
          </w:tcPr>
          <w:p w14:paraId="42FD2B82" w14:textId="77777777" w:rsidR="00B7202A" w:rsidRPr="00E339F9" w:rsidRDefault="00B7202A" w:rsidP="00B7202A">
            <w:pPr>
              <w:jc w:val="right"/>
              <w:rPr>
                <w:rFonts w:cs="Arial"/>
                <w:b/>
                <w:bCs/>
              </w:rPr>
            </w:pPr>
            <w:r w:rsidRPr="00E339F9">
              <w:rPr>
                <w:rFonts w:cs="Arial"/>
                <w:b/>
                <w:bCs/>
              </w:rPr>
              <w:t>0.074</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057AFD6F" w14:textId="77777777" w:rsidR="00B7202A" w:rsidRPr="00E339F9" w:rsidRDefault="00B7202A" w:rsidP="00B7202A">
            <w:pPr>
              <w:jc w:val="right"/>
              <w:rPr>
                <w:rFonts w:cs="Arial"/>
                <w:b/>
                <w:bCs/>
              </w:rPr>
            </w:pPr>
            <w:r w:rsidRPr="00E339F9">
              <w:rPr>
                <w:rFonts w:cs="Arial"/>
                <w:b/>
                <w:bCs/>
              </w:rPr>
              <w:t>0.02%</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5A5951AE" w14:textId="77777777" w:rsidR="00B7202A" w:rsidRPr="00E339F9" w:rsidRDefault="00B7202A" w:rsidP="00B7202A">
            <w:pPr>
              <w:jc w:val="right"/>
              <w:rPr>
                <w:rFonts w:cs="Arial"/>
                <w:b/>
                <w:bCs/>
              </w:rPr>
            </w:pPr>
            <w:r w:rsidRPr="00E339F9">
              <w:rPr>
                <w:rFonts w:cs="Arial"/>
                <w:b/>
                <w:bCs/>
              </w:rPr>
              <w:t>1.153</w:t>
            </w:r>
          </w:p>
        </w:tc>
      </w:tr>
    </w:tbl>
    <w:p w14:paraId="12877148" w14:textId="77777777" w:rsidR="00B7202A" w:rsidRDefault="00B7202A" w:rsidP="00B7202A">
      <w:pPr>
        <w:tabs>
          <w:tab w:val="left" w:pos="851"/>
          <w:tab w:val="left" w:pos="1418"/>
        </w:tabs>
        <w:spacing w:after="0"/>
        <w:rPr>
          <w:rFonts w:cs="Arial"/>
          <w:color w:val="auto"/>
        </w:rPr>
      </w:pPr>
    </w:p>
    <w:p w14:paraId="711190B3" w14:textId="77777777" w:rsidR="00B7202A" w:rsidRPr="007C7128" w:rsidRDefault="00B7202A" w:rsidP="00B7202A">
      <w:pPr>
        <w:tabs>
          <w:tab w:val="left" w:pos="851"/>
          <w:tab w:val="left" w:pos="1418"/>
        </w:tabs>
        <w:spacing w:after="0"/>
        <w:rPr>
          <w:rFonts w:cs="Arial"/>
        </w:rPr>
      </w:pPr>
      <w:r w:rsidRPr="007C7128">
        <w:rPr>
          <w:rFonts w:cs="Arial"/>
        </w:rPr>
        <w:t>The total net approved b</w:t>
      </w:r>
      <w:r>
        <w:rPr>
          <w:rFonts w:cs="Arial"/>
        </w:rPr>
        <w:t>udget for Adult Services in 2018/19 is £344.891</w:t>
      </w:r>
      <w:r w:rsidRPr="007C7128">
        <w:rPr>
          <w:rFonts w:cs="Arial"/>
        </w:rPr>
        <w:t>m</w:t>
      </w:r>
      <w:r>
        <w:rPr>
          <w:rFonts w:cs="Arial"/>
        </w:rPr>
        <w:t xml:space="preserve"> with the </w:t>
      </w:r>
      <w:r w:rsidRPr="007C7128">
        <w:rPr>
          <w:rFonts w:cs="Arial"/>
        </w:rPr>
        <w:t xml:space="preserve">service </w:t>
      </w:r>
      <w:r>
        <w:rPr>
          <w:rFonts w:cs="Arial"/>
        </w:rPr>
        <w:t>overspending by £0.074</w:t>
      </w:r>
      <w:r w:rsidRPr="007C7128">
        <w:rPr>
          <w:rFonts w:cs="Arial"/>
        </w:rPr>
        <w:t>m</w:t>
      </w:r>
      <w:r>
        <w:rPr>
          <w:rFonts w:cs="Arial"/>
        </w:rPr>
        <w:t xml:space="preserve"> in this financial year. It must however be noted, that despite this position, the county council's 2018/19 budget was underpinned by c£42m of reserves, therefore meaning that c£19m (on a pro-rated basis) is supporting the adult services budget and without this the service would be significantly overspent. </w:t>
      </w:r>
    </w:p>
    <w:p w14:paraId="49E9100C" w14:textId="77777777" w:rsidR="00B7202A" w:rsidRPr="00956C1A" w:rsidRDefault="00B7202A" w:rsidP="00B7202A">
      <w:pPr>
        <w:autoSpaceDE/>
        <w:autoSpaceDN/>
        <w:adjustRightInd/>
        <w:spacing w:after="0" w:line="259" w:lineRule="auto"/>
        <w:rPr>
          <w:rFonts w:cs="Arial"/>
          <w:highlight w:val="yellow"/>
        </w:rPr>
      </w:pPr>
    </w:p>
    <w:p w14:paraId="0D19814B" w14:textId="63E03554" w:rsidR="00B7202A" w:rsidRPr="006D0EB5" w:rsidRDefault="00B7202A" w:rsidP="00B7202A">
      <w:pPr>
        <w:autoSpaceDE/>
        <w:autoSpaceDN/>
        <w:adjustRightInd/>
        <w:spacing w:after="0" w:line="259" w:lineRule="auto"/>
        <w:rPr>
          <w:rFonts w:cs="Arial"/>
          <w:highlight w:val="yellow"/>
        </w:rPr>
      </w:pPr>
      <w:r w:rsidRPr="00F417DF">
        <w:rPr>
          <w:rFonts w:cs="Arial"/>
        </w:rPr>
        <w:t xml:space="preserve">The final outturn position for Adult Services shows an improvement of £1.079m compared with Quarter 3, with the position being a lower overspend. The change is due to a number of different variances across this wide ranging budget, but is </w:t>
      </w:r>
      <w:r>
        <w:rPr>
          <w:rFonts w:cs="Arial"/>
        </w:rPr>
        <w:t>mainly as a result of</w:t>
      </w:r>
      <w:r w:rsidRPr="00F417DF">
        <w:rPr>
          <w:rFonts w:cs="Arial"/>
        </w:rPr>
        <w:t xml:space="preserve"> additional income</w:t>
      </w:r>
      <w:r>
        <w:rPr>
          <w:rFonts w:cs="Arial"/>
        </w:rPr>
        <w:t xml:space="preserve"> due to early delivery of some service challenge savings and also as a result of an updated provision for bad and doubtful debts under new accounting standards</w:t>
      </w:r>
      <w:r w:rsidRPr="00F417DF">
        <w:rPr>
          <w:rFonts w:cs="Arial"/>
        </w:rPr>
        <w:t xml:space="preserve">. The outturn position reflects the utilisation of additional winter pressures funding for 2018/19 which provided monies to pay for additional capacity including, for example, more care provision and staff support to alleviate pressures in hospitals and support effective discharges. </w:t>
      </w:r>
    </w:p>
    <w:p w14:paraId="2681C110" w14:textId="77777777" w:rsidR="00B7202A" w:rsidRPr="00F417DF" w:rsidRDefault="00B7202A" w:rsidP="00B7202A">
      <w:pPr>
        <w:autoSpaceDE/>
        <w:autoSpaceDN/>
        <w:adjustRightInd/>
        <w:spacing w:after="0" w:line="259" w:lineRule="auto"/>
        <w:rPr>
          <w:rFonts w:cs="Arial"/>
        </w:rPr>
      </w:pPr>
    </w:p>
    <w:p w14:paraId="5AD839BC" w14:textId="478EC6FE" w:rsidR="00B7202A" w:rsidRPr="00F417DF" w:rsidRDefault="00B7202A" w:rsidP="00B7202A">
      <w:pPr>
        <w:autoSpaceDE/>
        <w:autoSpaceDN/>
        <w:adjustRightInd/>
        <w:spacing w:after="0" w:line="259" w:lineRule="auto"/>
        <w:rPr>
          <w:rFonts w:cs="Arial"/>
        </w:rPr>
      </w:pPr>
      <w:r w:rsidRPr="00F417DF">
        <w:rPr>
          <w:rFonts w:cs="Arial"/>
        </w:rPr>
        <w:t>Although there is a small overspend reported across our Learning Disability, Autism and Mental Health services</w:t>
      </w:r>
      <w:r>
        <w:rPr>
          <w:rFonts w:cs="Arial"/>
        </w:rPr>
        <w:t>,</w:t>
      </w:r>
      <w:r w:rsidRPr="00F417DF">
        <w:rPr>
          <w:rFonts w:cs="Arial"/>
        </w:rPr>
        <w:t xml:space="preserve"> including social work and in-house care support teams</w:t>
      </w:r>
      <w:r>
        <w:rPr>
          <w:rFonts w:cs="Arial"/>
        </w:rPr>
        <w:t>,</w:t>
      </w:r>
      <w:r w:rsidRPr="00F417DF">
        <w:rPr>
          <w:rFonts w:cs="Arial"/>
        </w:rPr>
        <w:t xml:space="preserve"> there are a number of variances within this position. The mental health service continue to experience staff turnover and delays in recruitment, however this has not impacted on quality ratings with all provision rated good or outstanding. Lower than forecast placement numbers are suppressing cos</w:t>
      </w:r>
      <w:r w:rsidR="003532BE">
        <w:rPr>
          <w:rFonts w:cs="Arial"/>
        </w:rPr>
        <w:t xml:space="preserve">ts overall in social work teams, </w:t>
      </w:r>
      <w:r w:rsidRPr="00F417DF">
        <w:rPr>
          <w:rFonts w:cs="Arial"/>
        </w:rPr>
        <w:t>although the service is having to manage the unexpected costs for individuals/service users who live outside of Lancashire but who may have originated from the county</w:t>
      </w:r>
      <w:r w:rsidR="003532BE">
        <w:rPr>
          <w:rFonts w:cs="Arial"/>
        </w:rPr>
        <w:t>,</w:t>
      </w:r>
      <w:r w:rsidRPr="00F417DF">
        <w:rPr>
          <w:rFonts w:cs="Arial"/>
        </w:rPr>
        <w:t xml:space="preserve"> and the authority is now required to cover these costs which are significant. Legislation has since changed to minimise future financial risks.</w:t>
      </w:r>
    </w:p>
    <w:p w14:paraId="342BC09B" w14:textId="77777777" w:rsidR="00B7202A" w:rsidRPr="00F417DF" w:rsidRDefault="00B7202A" w:rsidP="00B7202A">
      <w:pPr>
        <w:autoSpaceDE/>
        <w:autoSpaceDN/>
        <w:adjustRightInd/>
        <w:spacing w:after="0" w:line="259" w:lineRule="auto"/>
        <w:rPr>
          <w:rFonts w:cs="Arial"/>
        </w:rPr>
      </w:pPr>
    </w:p>
    <w:p w14:paraId="0D88D5F3" w14:textId="338BBE66" w:rsidR="00B7202A" w:rsidRPr="00F417DF" w:rsidRDefault="00B7202A" w:rsidP="00B7202A">
      <w:pPr>
        <w:autoSpaceDE/>
        <w:autoSpaceDN/>
        <w:adjustRightInd/>
        <w:spacing w:after="0" w:line="259" w:lineRule="auto"/>
        <w:rPr>
          <w:rFonts w:cs="Arial"/>
        </w:rPr>
      </w:pPr>
      <w:r w:rsidRPr="00F417DF">
        <w:rPr>
          <w:rFonts w:cs="Arial"/>
        </w:rPr>
        <w:t>In  addition the older people and physical disability services, including social work teams and in house care provision, has a final outturn of an overspend position although it is supporting significantly higher numbers of people. The financial challenge in the in house service concerns occupancy levels which are below target and the necessity of covering staff absences</w:t>
      </w:r>
      <w:r w:rsidR="003532BE">
        <w:rPr>
          <w:rFonts w:cs="Arial"/>
        </w:rPr>
        <w:t>. W</w:t>
      </w:r>
      <w:r w:rsidRPr="00F417DF">
        <w:rPr>
          <w:rFonts w:cs="Arial"/>
        </w:rPr>
        <w:t xml:space="preserve">ork is underway to improve attendance levels and establish a pool of </w:t>
      </w:r>
      <w:r w:rsidR="00783B76" w:rsidRPr="00F417DF">
        <w:rPr>
          <w:rFonts w:cs="Arial"/>
        </w:rPr>
        <w:t xml:space="preserve">casual </w:t>
      </w:r>
      <w:r w:rsidRPr="00F417DF">
        <w:rPr>
          <w:rFonts w:cs="Arial"/>
        </w:rPr>
        <w:t>employees. However, demand for residential and nursing placements was</w:t>
      </w:r>
      <w:r w:rsidR="005D74D7">
        <w:rPr>
          <w:rFonts w:cs="Arial"/>
        </w:rPr>
        <w:t xml:space="preserve"> lower than 2017/18 levels, but co</w:t>
      </w:r>
      <w:r w:rsidRPr="00F417DF">
        <w:rPr>
          <w:rFonts w:cs="Arial"/>
        </w:rPr>
        <w:t>ntinuing</w:t>
      </w:r>
      <w:r w:rsidR="00B61FF5">
        <w:rPr>
          <w:rFonts w:cs="Arial"/>
        </w:rPr>
        <w:t xml:space="preserve"> increase in placement costs</w:t>
      </w:r>
      <w:r w:rsidRPr="00F417DF">
        <w:rPr>
          <w:rFonts w:cs="Arial"/>
        </w:rPr>
        <w:t xml:space="preserve"> putting some pressure on the budget. It must be noted that residential and nursing placements are</w:t>
      </w:r>
      <w:r>
        <w:rPr>
          <w:rFonts w:cs="Arial"/>
        </w:rPr>
        <w:t xml:space="preserve"> often</w:t>
      </w:r>
      <w:r w:rsidRPr="00F417DF">
        <w:rPr>
          <w:rFonts w:cs="Arial"/>
        </w:rPr>
        <w:t xml:space="preserve"> more costly when compared to other care pa</w:t>
      </w:r>
      <w:r w:rsidR="00B61FF5">
        <w:rPr>
          <w:rFonts w:cs="Arial"/>
        </w:rPr>
        <w:t>ckages such as domiciliary care and</w:t>
      </w:r>
      <w:r w:rsidRPr="00F417DF">
        <w:rPr>
          <w:rFonts w:cs="Arial"/>
        </w:rPr>
        <w:t xml:space="preserve"> in addition</w:t>
      </w:r>
      <w:r w:rsidR="00B61FF5">
        <w:rPr>
          <w:rFonts w:cs="Arial"/>
        </w:rPr>
        <w:t>,</w:t>
      </w:r>
      <w:r w:rsidRPr="00F417DF">
        <w:rPr>
          <w:rFonts w:cs="Arial"/>
        </w:rPr>
        <w:t xml:space="preserve"> alternative placements to residential care often provide better outcomes for the service user. </w:t>
      </w:r>
      <w:r>
        <w:rPr>
          <w:rFonts w:cs="Arial"/>
        </w:rPr>
        <w:t>This was a key element of the passport to independence programme that continues to be delivered across adult social care. This was predicated on enabling people to maintain their independence fo</w:t>
      </w:r>
      <w:r w:rsidR="00B61FF5">
        <w:rPr>
          <w:rFonts w:cs="Arial"/>
        </w:rPr>
        <w:t>r as long as possible and reducing</w:t>
      </w:r>
      <w:r>
        <w:rPr>
          <w:rFonts w:cs="Arial"/>
        </w:rPr>
        <w:t xml:space="preserve"> the number of r</w:t>
      </w:r>
      <w:r w:rsidR="00B61FF5">
        <w:rPr>
          <w:rFonts w:cs="Arial"/>
        </w:rPr>
        <w:t>esidential submissions which are</w:t>
      </w:r>
      <w:r>
        <w:rPr>
          <w:rFonts w:cs="Arial"/>
        </w:rPr>
        <w:t xml:space="preserve"> not necessarily a good outcome for individuals. </w:t>
      </w:r>
    </w:p>
    <w:p w14:paraId="5584845F" w14:textId="77777777" w:rsidR="00B7202A" w:rsidRPr="00F417DF" w:rsidRDefault="00B7202A" w:rsidP="00B7202A">
      <w:pPr>
        <w:autoSpaceDE/>
        <w:autoSpaceDN/>
        <w:adjustRightInd/>
        <w:spacing w:after="0" w:line="259" w:lineRule="auto"/>
        <w:rPr>
          <w:rFonts w:cs="Arial"/>
        </w:rPr>
      </w:pPr>
    </w:p>
    <w:p w14:paraId="57D71A16" w14:textId="77777777" w:rsidR="00B7202A" w:rsidRDefault="00B7202A" w:rsidP="00B7202A">
      <w:pPr>
        <w:autoSpaceDE/>
        <w:autoSpaceDN/>
        <w:adjustRightInd/>
        <w:spacing w:after="0" w:line="259" w:lineRule="auto"/>
        <w:rPr>
          <w:rFonts w:cs="Arial"/>
        </w:rPr>
      </w:pPr>
      <w:r w:rsidRPr="00F417DF">
        <w:rPr>
          <w:rFonts w:cs="Arial"/>
        </w:rPr>
        <w:t>Domiciliary care and direct payments were the greatest area of demand pressure,</w:t>
      </w:r>
      <w:r>
        <w:rPr>
          <w:rFonts w:cs="Arial"/>
        </w:rPr>
        <w:t xml:space="preserve"> continuing the trend that commenced towards the end of 2017/18</w:t>
      </w:r>
      <w:r w:rsidRPr="00F417DF">
        <w:rPr>
          <w:rFonts w:cs="Arial"/>
        </w:rPr>
        <w:t xml:space="preserve">. Direct Payments </w:t>
      </w:r>
      <w:r w:rsidRPr="000A7F5A">
        <w:rPr>
          <w:rFonts w:cs="Arial"/>
        </w:rPr>
        <w:t>service user numbers (net of domiciliary care) continued to increase significantly (11.82%) compared to the number of people that were supported through these packages of care</w:t>
      </w:r>
      <w:r w:rsidRPr="00F417DF">
        <w:rPr>
          <w:rFonts w:cs="Arial"/>
        </w:rPr>
        <w:t xml:space="preserve"> in 2017/18. These demand levels are much higher than </w:t>
      </w:r>
      <w:r>
        <w:rPr>
          <w:rFonts w:cs="Arial"/>
        </w:rPr>
        <w:t xml:space="preserve">was </w:t>
      </w:r>
      <w:r w:rsidRPr="00F417DF">
        <w:rPr>
          <w:rFonts w:cs="Arial"/>
        </w:rPr>
        <w:t xml:space="preserve">budgeted for within the 2018/19 funding envelope and therefore </w:t>
      </w:r>
      <w:r>
        <w:rPr>
          <w:rFonts w:cs="Arial"/>
        </w:rPr>
        <w:t>has resulted</w:t>
      </w:r>
      <w:r w:rsidRPr="00F417DF">
        <w:rPr>
          <w:rFonts w:cs="Arial"/>
        </w:rPr>
        <w:t xml:space="preserve"> in a pressure within the budget.  However, offsetting this pressure is additional income which is higher than budgeted.</w:t>
      </w:r>
    </w:p>
    <w:p w14:paraId="72109535" w14:textId="77777777" w:rsidR="00B7202A" w:rsidRPr="00F417DF" w:rsidRDefault="00B7202A" w:rsidP="00B7202A">
      <w:pPr>
        <w:autoSpaceDE/>
        <w:autoSpaceDN/>
        <w:adjustRightInd/>
        <w:spacing w:after="0" w:line="259" w:lineRule="auto"/>
        <w:rPr>
          <w:rFonts w:cs="Arial"/>
        </w:rPr>
      </w:pPr>
    </w:p>
    <w:p w14:paraId="0138FC95" w14:textId="77777777" w:rsidR="00B7202A" w:rsidRPr="006D0EB5" w:rsidRDefault="00B7202A" w:rsidP="00B7202A">
      <w:pPr>
        <w:spacing w:after="0"/>
        <w:rPr>
          <w:rFonts w:cs="Arial"/>
          <w:b/>
          <w:color w:val="auto"/>
          <w:highlight w:val="yellow"/>
        </w:rPr>
      </w:pPr>
    </w:p>
    <w:p w14:paraId="023E8A05" w14:textId="77777777" w:rsidR="00B7202A" w:rsidRPr="006D0EB5" w:rsidRDefault="00B7202A" w:rsidP="00B7202A">
      <w:pPr>
        <w:spacing w:after="0"/>
        <w:rPr>
          <w:rFonts w:cs="Arial"/>
          <w:b/>
          <w:color w:val="auto"/>
          <w:highlight w:val="yellow"/>
        </w:rPr>
      </w:pPr>
    </w:p>
    <w:p w14:paraId="34418389" w14:textId="77777777" w:rsidR="00B7202A" w:rsidRPr="006D0EB5" w:rsidRDefault="00B7202A" w:rsidP="00B7202A">
      <w:pPr>
        <w:spacing w:after="0"/>
        <w:rPr>
          <w:rFonts w:cs="Arial"/>
          <w:b/>
          <w:color w:val="auto"/>
          <w:highlight w:val="yellow"/>
        </w:rPr>
      </w:pPr>
    </w:p>
    <w:p w14:paraId="505FFA11" w14:textId="77777777" w:rsidR="00B7202A" w:rsidRPr="006D0EB5" w:rsidRDefault="00B7202A" w:rsidP="00B7202A">
      <w:pPr>
        <w:spacing w:after="0"/>
        <w:rPr>
          <w:rFonts w:cs="Arial"/>
          <w:b/>
          <w:color w:val="auto"/>
          <w:highlight w:val="yellow"/>
        </w:rPr>
      </w:pPr>
    </w:p>
    <w:p w14:paraId="0D0940D3" w14:textId="77777777" w:rsidR="00B7202A" w:rsidRPr="006D0EB5" w:rsidRDefault="00B7202A" w:rsidP="00B7202A">
      <w:pPr>
        <w:spacing w:after="0"/>
        <w:rPr>
          <w:rFonts w:cs="Arial"/>
          <w:b/>
          <w:color w:val="auto"/>
          <w:highlight w:val="yellow"/>
        </w:rPr>
      </w:pPr>
    </w:p>
    <w:p w14:paraId="370883F8" w14:textId="77777777" w:rsidR="00B7202A" w:rsidRPr="006D0EB5" w:rsidRDefault="00B7202A" w:rsidP="00B7202A">
      <w:pPr>
        <w:spacing w:after="0"/>
        <w:rPr>
          <w:rFonts w:cs="Arial"/>
          <w:b/>
          <w:color w:val="auto"/>
          <w:highlight w:val="yellow"/>
        </w:rPr>
      </w:pPr>
    </w:p>
    <w:p w14:paraId="5CBB861A" w14:textId="77777777" w:rsidR="00B7202A" w:rsidRPr="006D0EB5" w:rsidRDefault="00B7202A" w:rsidP="00B7202A">
      <w:pPr>
        <w:spacing w:after="0"/>
        <w:rPr>
          <w:rFonts w:cs="Arial"/>
          <w:b/>
          <w:color w:val="auto"/>
          <w:highlight w:val="yellow"/>
        </w:rPr>
      </w:pPr>
    </w:p>
    <w:p w14:paraId="21147873" w14:textId="77777777" w:rsidR="00B7202A" w:rsidRPr="006D0EB5" w:rsidRDefault="00B7202A" w:rsidP="00B7202A">
      <w:pPr>
        <w:spacing w:after="0"/>
        <w:rPr>
          <w:rFonts w:cs="Arial"/>
          <w:b/>
          <w:color w:val="auto"/>
          <w:highlight w:val="yellow"/>
        </w:rPr>
      </w:pPr>
    </w:p>
    <w:p w14:paraId="295DA7EC" w14:textId="77777777" w:rsidR="00B7202A" w:rsidRPr="006D0EB5" w:rsidRDefault="00B7202A" w:rsidP="00B7202A">
      <w:pPr>
        <w:spacing w:after="0"/>
        <w:rPr>
          <w:rFonts w:cs="Arial"/>
          <w:b/>
          <w:color w:val="auto"/>
          <w:highlight w:val="yellow"/>
        </w:rPr>
      </w:pPr>
    </w:p>
    <w:p w14:paraId="08FFE1E7" w14:textId="77777777" w:rsidR="00B7202A" w:rsidRPr="006D0EB5" w:rsidRDefault="00B7202A" w:rsidP="00B7202A">
      <w:pPr>
        <w:spacing w:after="0"/>
        <w:rPr>
          <w:rFonts w:cs="Arial"/>
          <w:b/>
          <w:color w:val="auto"/>
          <w:highlight w:val="yellow"/>
        </w:rPr>
      </w:pPr>
    </w:p>
    <w:p w14:paraId="5B8A143D" w14:textId="77777777" w:rsidR="00B7202A" w:rsidRPr="006D0EB5" w:rsidRDefault="00B7202A" w:rsidP="00B7202A">
      <w:pPr>
        <w:spacing w:after="0"/>
        <w:rPr>
          <w:rFonts w:cs="Arial"/>
          <w:b/>
          <w:color w:val="auto"/>
          <w:highlight w:val="yellow"/>
        </w:rPr>
      </w:pPr>
    </w:p>
    <w:p w14:paraId="5B374046" w14:textId="77777777" w:rsidR="00B7202A" w:rsidRPr="006D0EB5" w:rsidRDefault="00B7202A" w:rsidP="00B7202A">
      <w:pPr>
        <w:spacing w:after="0"/>
        <w:rPr>
          <w:rFonts w:cs="Arial"/>
          <w:b/>
          <w:color w:val="auto"/>
          <w:highlight w:val="yellow"/>
        </w:rPr>
      </w:pPr>
    </w:p>
    <w:p w14:paraId="71A9AEA5" w14:textId="77777777" w:rsidR="00B7202A" w:rsidRPr="006D0EB5" w:rsidRDefault="00B7202A" w:rsidP="00B7202A">
      <w:pPr>
        <w:spacing w:after="0"/>
        <w:rPr>
          <w:rFonts w:cs="Arial"/>
          <w:b/>
          <w:color w:val="auto"/>
          <w:highlight w:val="yellow"/>
        </w:rPr>
      </w:pPr>
    </w:p>
    <w:p w14:paraId="159DDB64" w14:textId="77777777" w:rsidR="00B7202A" w:rsidRPr="006D0EB5" w:rsidRDefault="00B7202A" w:rsidP="00B7202A">
      <w:pPr>
        <w:spacing w:after="0"/>
        <w:rPr>
          <w:rFonts w:cs="Arial"/>
          <w:b/>
          <w:color w:val="auto"/>
          <w:highlight w:val="yellow"/>
        </w:rPr>
      </w:pPr>
    </w:p>
    <w:p w14:paraId="63F65116" w14:textId="77777777" w:rsidR="00B7202A" w:rsidRPr="006D0EB5" w:rsidRDefault="00B7202A" w:rsidP="00B7202A">
      <w:pPr>
        <w:spacing w:after="0"/>
        <w:rPr>
          <w:rFonts w:cs="Arial"/>
          <w:b/>
          <w:color w:val="auto"/>
          <w:highlight w:val="yellow"/>
        </w:rPr>
      </w:pPr>
    </w:p>
    <w:p w14:paraId="7B9196F3" w14:textId="77777777" w:rsidR="00B7202A" w:rsidRPr="006D0EB5" w:rsidRDefault="00B7202A" w:rsidP="00B7202A">
      <w:pPr>
        <w:spacing w:after="0"/>
        <w:rPr>
          <w:rFonts w:cs="Arial"/>
          <w:b/>
          <w:color w:val="auto"/>
          <w:highlight w:val="yellow"/>
        </w:rPr>
      </w:pPr>
    </w:p>
    <w:p w14:paraId="1B58DFF1" w14:textId="77777777" w:rsidR="00B7202A" w:rsidRPr="006D0EB5" w:rsidRDefault="00B7202A" w:rsidP="00B7202A">
      <w:pPr>
        <w:spacing w:after="0"/>
        <w:rPr>
          <w:rFonts w:cs="Arial"/>
          <w:b/>
          <w:color w:val="auto"/>
          <w:highlight w:val="yellow"/>
        </w:rPr>
      </w:pPr>
    </w:p>
    <w:p w14:paraId="3B93D72D" w14:textId="77777777" w:rsidR="00B7202A" w:rsidRPr="006D0EB5" w:rsidRDefault="00B7202A" w:rsidP="00B7202A">
      <w:pPr>
        <w:spacing w:after="0"/>
        <w:rPr>
          <w:rFonts w:cs="Arial"/>
          <w:b/>
          <w:color w:val="auto"/>
          <w:highlight w:val="yellow"/>
        </w:rPr>
      </w:pPr>
    </w:p>
    <w:p w14:paraId="31B29CC9" w14:textId="77777777" w:rsidR="00B7202A" w:rsidRPr="006D0EB5" w:rsidRDefault="00B7202A" w:rsidP="00B7202A">
      <w:pPr>
        <w:spacing w:after="0"/>
        <w:rPr>
          <w:rFonts w:cs="Arial"/>
          <w:b/>
          <w:color w:val="auto"/>
          <w:highlight w:val="yellow"/>
        </w:rPr>
      </w:pPr>
    </w:p>
    <w:p w14:paraId="2C3590C8" w14:textId="77777777" w:rsidR="00B7202A" w:rsidRPr="006D0EB5" w:rsidRDefault="00B7202A" w:rsidP="00B7202A">
      <w:pPr>
        <w:spacing w:after="0"/>
        <w:rPr>
          <w:rFonts w:cs="Arial"/>
          <w:b/>
          <w:color w:val="auto"/>
          <w:highlight w:val="yellow"/>
        </w:rPr>
      </w:pPr>
    </w:p>
    <w:p w14:paraId="1E000041" w14:textId="77777777" w:rsidR="00B7202A" w:rsidRPr="006D0EB5" w:rsidRDefault="00B7202A" w:rsidP="00B7202A">
      <w:pPr>
        <w:spacing w:after="0"/>
        <w:rPr>
          <w:rFonts w:cs="Arial"/>
          <w:b/>
          <w:color w:val="auto"/>
          <w:highlight w:val="yellow"/>
        </w:rPr>
      </w:pPr>
    </w:p>
    <w:p w14:paraId="01168EEA" w14:textId="77777777" w:rsidR="00B7202A" w:rsidRPr="006D0EB5" w:rsidRDefault="00B7202A" w:rsidP="00B7202A">
      <w:pPr>
        <w:spacing w:after="0"/>
        <w:rPr>
          <w:rFonts w:cs="Arial"/>
          <w:b/>
          <w:color w:val="auto"/>
          <w:highlight w:val="yellow"/>
        </w:rPr>
      </w:pPr>
    </w:p>
    <w:p w14:paraId="59755D8E" w14:textId="77777777" w:rsidR="00B7202A" w:rsidRPr="006D0EB5" w:rsidRDefault="00B7202A" w:rsidP="00B7202A">
      <w:pPr>
        <w:spacing w:after="0"/>
        <w:rPr>
          <w:rFonts w:cs="Arial"/>
          <w:b/>
          <w:color w:val="auto"/>
          <w:highlight w:val="yellow"/>
        </w:rPr>
      </w:pPr>
    </w:p>
    <w:p w14:paraId="0692F36C" w14:textId="77777777" w:rsidR="00B7202A" w:rsidRDefault="00B7202A" w:rsidP="00B7202A">
      <w:pPr>
        <w:spacing w:after="0"/>
        <w:rPr>
          <w:rFonts w:cs="Arial"/>
          <w:b/>
          <w:color w:val="auto"/>
          <w:highlight w:val="yellow"/>
        </w:rPr>
      </w:pPr>
    </w:p>
    <w:p w14:paraId="4E912537" w14:textId="77777777" w:rsidR="00B7202A" w:rsidRPr="006D0EB5" w:rsidRDefault="00B7202A" w:rsidP="00B7202A">
      <w:pPr>
        <w:spacing w:after="0"/>
        <w:rPr>
          <w:rFonts w:cs="Arial"/>
          <w:b/>
          <w:color w:val="auto"/>
          <w:highlight w:val="yellow"/>
        </w:rPr>
      </w:pPr>
    </w:p>
    <w:p w14:paraId="314D848D" w14:textId="77777777" w:rsidR="00B7202A" w:rsidRPr="006D0EB5" w:rsidRDefault="00B7202A" w:rsidP="00B7202A">
      <w:pPr>
        <w:spacing w:after="0"/>
        <w:rPr>
          <w:rFonts w:cs="Arial"/>
          <w:b/>
          <w:color w:val="auto"/>
          <w:highlight w:val="yellow"/>
        </w:rPr>
      </w:pPr>
    </w:p>
    <w:p w14:paraId="05E2D956" w14:textId="77777777" w:rsidR="00B7202A" w:rsidRPr="00F753B1" w:rsidRDefault="00B7202A" w:rsidP="00B7202A">
      <w:pPr>
        <w:spacing w:after="0"/>
        <w:rPr>
          <w:rFonts w:eastAsia="Times New Roman" w:cs="Arial"/>
          <w:b/>
          <w:lang w:eastAsia="en-GB"/>
        </w:rPr>
      </w:pPr>
      <w:r w:rsidRPr="00F753B1">
        <w:rPr>
          <w:rFonts w:eastAsia="Times New Roman" w:cs="Arial"/>
          <w:b/>
          <w:lang w:eastAsia="en-GB"/>
        </w:rPr>
        <w:t>3.2</w:t>
      </w:r>
      <w:r w:rsidRPr="00F753B1">
        <w:rPr>
          <w:rFonts w:eastAsia="Times New Roman" w:cs="Arial"/>
          <w:b/>
          <w:lang w:eastAsia="en-GB"/>
        </w:rPr>
        <w:tab/>
      </w:r>
      <w:r w:rsidRPr="00F753B1">
        <w:rPr>
          <w:rFonts w:cs="Arial"/>
          <w:b/>
        </w:rPr>
        <w:t>Public Health and Wellbeing</w:t>
      </w:r>
    </w:p>
    <w:p w14:paraId="6AB86FFD" w14:textId="77777777" w:rsidR="00B7202A" w:rsidRPr="006D0EB5" w:rsidRDefault="00B7202A" w:rsidP="00B7202A">
      <w:pPr>
        <w:spacing w:after="0"/>
        <w:rPr>
          <w:rFonts w:cs="Arial"/>
          <w:highlight w:val="yellow"/>
        </w:rPr>
      </w:pPr>
    </w:p>
    <w:tbl>
      <w:tblPr>
        <w:tblW w:w="9001" w:type="dxa"/>
        <w:tblLook w:val="04A0" w:firstRow="1" w:lastRow="0" w:firstColumn="1" w:lastColumn="0" w:noHBand="0" w:noVBand="1"/>
      </w:tblPr>
      <w:tblGrid>
        <w:gridCol w:w="750"/>
        <w:gridCol w:w="2167"/>
        <w:gridCol w:w="1337"/>
        <w:gridCol w:w="1096"/>
        <w:gridCol w:w="1217"/>
        <w:gridCol w:w="1217"/>
        <w:gridCol w:w="1217"/>
      </w:tblGrid>
      <w:tr w:rsidR="00DE0E23" w14:paraId="47E1A89E" w14:textId="77777777" w:rsidTr="00B7202A">
        <w:trPr>
          <w:trHeight w:val="907"/>
        </w:trPr>
        <w:tc>
          <w:tcPr>
            <w:tcW w:w="750" w:type="dxa"/>
            <w:tcBorders>
              <w:top w:val="single" w:sz="4" w:space="0" w:color="auto"/>
              <w:left w:val="single" w:sz="4" w:space="0" w:color="auto"/>
              <w:bottom w:val="nil"/>
              <w:right w:val="single" w:sz="4" w:space="0" w:color="auto"/>
            </w:tcBorders>
            <w:shd w:val="clear" w:color="000000" w:fill="D9D9D9"/>
            <w:vAlign w:val="center"/>
            <w:hideMark/>
          </w:tcPr>
          <w:p w14:paraId="40AD1C25" w14:textId="77777777" w:rsidR="00B7202A" w:rsidRPr="00E339F9" w:rsidRDefault="00B7202A" w:rsidP="00B7202A">
            <w:pPr>
              <w:autoSpaceDE/>
              <w:autoSpaceDN/>
              <w:adjustRightInd/>
              <w:spacing w:after="0"/>
              <w:jc w:val="center"/>
              <w:rPr>
                <w:rFonts w:eastAsia="Times New Roman" w:cs="Arial"/>
                <w:b/>
                <w:bCs/>
                <w:lang w:eastAsia="en-GB"/>
              </w:rPr>
            </w:pPr>
          </w:p>
          <w:p w14:paraId="4C1D8C1C"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Ref</w:t>
            </w:r>
          </w:p>
        </w:tc>
        <w:tc>
          <w:tcPr>
            <w:tcW w:w="2167" w:type="dxa"/>
            <w:tcBorders>
              <w:top w:val="single" w:sz="4" w:space="0" w:color="auto"/>
              <w:left w:val="nil"/>
              <w:bottom w:val="nil"/>
              <w:right w:val="single" w:sz="4" w:space="0" w:color="auto"/>
            </w:tcBorders>
            <w:shd w:val="clear" w:color="000000" w:fill="D9D9D9"/>
            <w:vAlign w:val="center"/>
            <w:hideMark/>
          </w:tcPr>
          <w:p w14:paraId="2494F1C1" w14:textId="77777777" w:rsidR="00B7202A" w:rsidRPr="00E339F9" w:rsidRDefault="00B7202A" w:rsidP="00B7202A">
            <w:pPr>
              <w:autoSpaceDE/>
              <w:autoSpaceDN/>
              <w:adjustRightInd/>
              <w:spacing w:after="0"/>
              <w:jc w:val="center"/>
              <w:rPr>
                <w:rFonts w:eastAsia="Times New Roman" w:cs="Arial"/>
                <w:b/>
                <w:bCs/>
                <w:lang w:eastAsia="en-GB"/>
              </w:rPr>
            </w:pPr>
          </w:p>
          <w:p w14:paraId="010B3BF4"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14:paraId="2707B404"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14:paraId="6D91D604"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14:paraId="0ECC579F"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14:paraId="504A29E1"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14:paraId="483582A4"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Quarter 3 Forecast Variance</w:t>
            </w:r>
          </w:p>
        </w:tc>
      </w:tr>
      <w:tr w:rsidR="00DE0E23" w14:paraId="3738B37C" w14:textId="77777777" w:rsidTr="00B7202A">
        <w:trPr>
          <w:trHeight w:val="80"/>
        </w:trPr>
        <w:tc>
          <w:tcPr>
            <w:tcW w:w="750" w:type="dxa"/>
            <w:tcBorders>
              <w:top w:val="nil"/>
              <w:left w:val="single" w:sz="4" w:space="0" w:color="auto"/>
              <w:bottom w:val="single" w:sz="4" w:space="0" w:color="auto"/>
              <w:right w:val="single" w:sz="4" w:space="0" w:color="auto"/>
            </w:tcBorders>
            <w:shd w:val="clear" w:color="000000" w:fill="D9D9D9"/>
            <w:vAlign w:val="bottom"/>
            <w:hideMark/>
          </w:tcPr>
          <w:p w14:paraId="370E8379"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w:t>
            </w:r>
          </w:p>
        </w:tc>
        <w:tc>
          <w:tcPr>
            <w:tcW w:w="2167" w:type="dxa"/>
            <w:tcBorders>
              <w:top w:val="nil"/>
              <w:left w:val="nil"/>
              <w:bottom w:val="single" w:sz="4" w:space="0" w:color="auto"/>
              <w:right w:val="single" w:sz="4" w:space="0" w:color="auto"/>
            </w:tcBorders>
            <w:shd w:val="clear" w:color="000000" w:fill="D9D9D9"/>
            <w:vAlign w:val="bottom"/>
            <w:hideMark/>
          </w:tcPr>
          <w:p w14:paraId="42D69D23"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14:paraId="3E571BEF"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14:paraId="2ED77FF5"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14:paraId="1C54B592"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14:paraId="78C6542A"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14:paraId="6B97BCF3"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xml:space="preserve"> £m </w:t>
            </w:r>
          </w:p>
        </w:tc>
      </w:tr>
      <w:tr w:rsidR="00DE0E23" w14:paraId="54FC14CA" w14:textId="77777777" w:rsidTr="00B7202A">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54A639B" w14:textId="77777777" w:rsidR="00B7202A" w:rsidRPr="00E339F9" w:rsidRDefault="00B7202A" w:rsidP="00B7202A">
            <w:pPr>
              <w:autoSpaceDE/>
              <w:autoSpaceDN/>
              <w:adjustRightInd/>
              <w:spacing w:after="0"/>
              <w:jc w:val="center"/>
              <w:rPr>
                <w:rFonts w:eastAsia="Times New Roman" w:cs="Arial"/>
                <w:b/>
                <w:bCs/>
                <w:color w:val="auto"/>
                <w:lang w:eastAsia="en-GB"/>
              </w:rPr>
            </w:pPr>
            <w:r>
              <w:rPr>
                <w:rFonts w:eastAsia="Times New Roman" w:cs="Arial"/>
                <w:b/>
                <w:bCs/>
                <w:color w:val="auto"/>
                <w:lang w:eastAsia="en-GB"/>
              </w:rPr>
              <w:t>3.2</w:t>
            </w:r>
            <w:r w:rsidRPr="00E339F9">
              <w:rPr>
                <w:rFonts w:eastAsia="Times New Roman" w:cs="Arial"/>
                <w:b/>
                <w:bCs/>
                <w:color w:val="auto"/>
                <w:lang w:eastAsia="en-GB"/>
              </w:rPr>
              <w:t>.1</w:t>
            </w:r>
          </w:p>
        </w:tc>
        <w:tc>
          <w:tcPr>
            <w:tcW w:w="2167" w:type="dxa"/>
            <w:tcBorders>
              <w:top w:val="nil"/>
              <w:left w:val="nil"/>
              <w:bottom w:val="single" w:sz="4" w:space="0" w:color="auto"/>
              <w:right w:val="single" w:sz="4" w:space="0" w:color="auto"/>
            </w:tcBorders>
            <w:shd w:val="clear" w:color="auto" w:fill="auto"/>
            <w:vAlign w:val="center"/>
            <w:hideMark/>
          </w:tcPr>
          <w:p w14:paraId="61DBF6B1" w14:textId="77777777" w:rsidR="00B7202A" w:rsidRPr="00E339F9" w:rsidRDefault="00B7202A" w:rsidP="00B7202A">
            <w:pPr>
              <w:autoSpaceDE/>
              <w:autoSpaceDN/>
              <w:adjustRightInd/>
              <w:spacing w:after="0"/>
              <w:jc w:val="left"/>
              <w:rPr>
                <w:rFonts w:eastAsia="Times New Roman" w:cs="Arial"/>
                <w:lang w:eastAsia="en-GB"/>
              </w:rPr>
            </w:pPr>
            <w:r w:rsidRPr="00E339F9">
              <w:rPr>
                <w:rFonts w:eastAsia="Times New Roman" w:cs="Arial"/>
                <w:lang w:eastAsia="en-GB"/>
              </w:rPr>
              <w:t>Public Health &amp; Wellbeing</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E93C5C8"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-67.936</w:t>
            </w:r>
          </w:p>
        </w:tc>
        <w:tc>
          <w:tcPr>
            <w:tcW w:w="1096" w:type="dxa"/>
            <w:tcBorders>
              <w:top w:val="single" w:sz="4" w:space="0" w:color="auto"/>
              <w:left w:val="nil"/>
              <w:bottom w:val="single" w:sz="4" w:space="0" w:color="auto"/>
              <w:right w:val="single" w:sz="4" w:space="0" w:color="auto"/>
            </w:tcBorders>
            <w:shd w:val="clear" w:color="auto" w:fill="auto"/>
            <w:vAlign w:val="center"/>
          </w:tcPr>
          <w:p w14:paraId="16176F90"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-68.011</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1C1F9BFD"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-0.075</w:t>
            </w:r>
          </w:p>
        </w:tc>
        <w:tc>
          <w:tcPr>
            <w:tcW w:w="1217" w:type="dxa"/>
            <w:tcBorders>
              <w:top w:val="single" w:sz="4" w:space="0" w:color="auto"/>
              <w:left w:val="single" w:sz="4" w:space="0" w:color="auto"/>
              <w:bottom w:val="single" w:sz="4" w:space="0" w:color="auto"/>
              <w:right w:val="single" w:sz="4" w:space="0" w:color="auto"/>
            </w:tcBorders>
            <w:vAlign w:val="center"/>
          </w:tcPr>
          <w:p w14:paraId="03B006FD" w14:textId="77777777" w:rsidR="00B7202A" w:rsidRPr="00E339F9" w:rsidRDefault="00B7202A" w:rsidP="00B7202A">
            <w:pPr>
              <w:autoSpaceDE/>
              <w:autoSpaceDN/>
              <w:adjustRightInd/>
              <w:spacing w:after="0"/>
              <w:jc w:val="right"/>
              <w:rPr>
                <w:rFonts w:cs="Arial"/>
              </w:rPr>
            </w:pPr>
            <w:r w:rsidRPr="00E339F9">
              <w:rPr>
                <w:rFonts w:cs="Arial"/>
              </w:rPr>
              <w:t>-0.11%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1308D5BB"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0.034</w:t>
            </w:r>
          </w:p>
        </w:tc>
      </w:tr>
      <w:tr w:rsidR="00DE0E23" w14:paraId="5929A59F" w14:textId="77777777" w:rsidTr="00B7202A">
        <w:trPr>
          <w:trHeight w:val="692"/>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65B66984" w14:textId="77777777" w:rsidR="00B7202A" w:rsidRPr="00E339F9" w:rsidRDefault="00B7202A" w:rsidP="00B7202A">
            <w:pPr>
              <w:autoSpaceDE/>
              <w:autoSpaceDN/>
              <w:adjustRightInd/>
              <w:spacing w:after="0"/>
              <w:jc w:val="center"/>
              <w:rPr>
                <w:rFonts w:eastAsia="Times New Roman" w:cs="Arial"/>
                <w:b/>
                <w:bCs/>
                <w:color w:val="auto"/>
                <w:lang w:eastAsia="en-GB"/>
              </w:rPr>
            </w:pPr>
            <w:r>
              <w:rPr>
                <w:rFonts w:eastAsia="Times New Roman" w:cs="Arial"/>
                <w:b/>
                <w:bCs/>
                <w:color w:val="auto"/>
                <w:lang w:eastAsia="en-GB"/>
              </w:rPr>
              <w:t>3.2</w:t>
            </w:r>
            <w:r w:rsidRPr="00E339F9">
              <w:rPr>
                <w:rFonts w:eastAsia="Times New Roman" w:cs="Arial"/>
                <w:b/>
                <w:bCs/>
                <w:color w:val="auto"/>
                <w:lang w:eastAsia="en-GB"/>
              </w:rPr>
              <w:t>.2</w:t>
            </w:r>
          </w:p>
        </w:tc>
        <w:tc>
          <w:tcPr>
            <w:tcW w:w="2167" w:type="dxa"/>
            <w:tcBorders>
              <w:top w:val="nil"/>
              <w:left w:val="nil"/>
              <w:bottom w:val="single" w:sz="4" w:space="0" w:color="auto"/>
              <w:right w:val="single" w:sz="4" w:space="0" w:color="auto"/>
            </w:tcBorders>
            <w:shd w:val="clear" w:color="auto" w:fill="auto"/>
            <w:vAlign w:val="center"/>
            <w:hideMark/>
          </w:tcPr>
          <w:p w14:paraId="21FAC885" w14:textId="77777777" w:rsidR="00B7202A" w:rsidRPr="00E339F9" w:rsidRDefault="00B7202A" w:rsidP="00B7202A">
            <w:pPr>
              <w:autoSpaceDE/>
              <w:autoSpaceDN/>
              <w:adjustRightInd/>
              <w:spacing w:after="0"/>
              <w:jc w:val="left"/>
              <w:rPr>
                <w:rFonts w:eastAsia="Times New Roman" w:cs="Arial"/>
                <w:lang w:eastAsia="en-GB"/>
              </w:rPr>
            </w:pPr>
            <w:r w:rsidRPr="00E339F9">
              <w:rPr>
                <w:rFonts w:eastAsia="Times New Roman" w:cs="Arial"/>
                <w:lang w:eastAsia="en-GB"/>
              </w:rPr>
              <w:t>Children And Family Wellbeing Service</w:t>
            </w:r>
          </w:p>
        </w:tc>
        <w:tc>
          <w:tcPr>
            <w:tcW w:w="1337" w:type="dxa"/>
            <w:tcBorders>
              <w:top w:val="nil"/>
              <w:left w:val="single" w:sz="4" w:space="0" w:color="auto"/>
              <w:bottom w:val="single" w:sz="4" w:space="0" w:color="auto"/>
              <w:right w:val="single" w:sz="4" w:space="0" w:color="auto"/>
            </w:tcBorders>
            <w:shd w:val="clear" w:color="auto" w:fill="auto"/>
            <w:vAlign w:val="center"/>
          </w:tcPr>
          <w:p w14:paraId="2CEB4872"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14.126</w:t>
            </w:r>
          </w:p>
        </w:tc>
        <w:tc>
          <w:tcPr>
            <w:tcW w:w="1096" w:type="dxa"/>
            <w:tcBorders>
              <w:top w:val="nil"/>
              <w:left w:val="nil"/>
              <w:bottom w:val="single" w:sz="4" w:space="0" w:color="auto"/>
              <w:right w:val="single" w:sz="4" w:space="0" w:color="auto"/>
            </w:tcBorders>
            <w:shd w:val="clear" w:color="auto" w:fill="auto"/>
            <w:vAlign w:val="center"/>
          </w:tcPr>
          <w:p w14:paraId="594704BF"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11.511</w:t>
            </w:r>
          </w:p>
        </w:tc>
        <w:tc>
          <w:tcPr>
            <w:tcW w:w="1217" w:type="dxa"/>
            <w:tcBorders>
              <w:top w:val="nil"/>
              <w:left w:val="nil"/>
              <w:bottom w:val="single" w:sz="4" w:space="0" w:color="auto"/>
              <w:right w:val="single" w:sz="4" w:space="0" w:color="auto"/>
            </w:tcBorders>
            <w:shd w:val="clear" w:color="000000" w:fill="D9D9D9"/>
            <w:vAlign w:val="center"/>
          </w:tcPr>
          <w:p w14:paraId="148DEA3B"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-2.615</w:t>
            </w:r>
          </w:p>
        </w:tc>
        <w:tc>
          <w:tcPr>
            <w:tcW w:w="1217" w:type="dxa"/>
            <w:tcBorders>
              <w:top w:val="nil"/>
              <w:left w:val="single" w:sz="4" w:space="0" w:color="auto"/>
              <w:bottom w:val="single" w:sz="4" w:space="0" w:color="auto"/>
              <w:right w:val="single" w:sz="4" w:space="0" w:color="auto"/>
            </w:tcBorders>
            <w:vAlign w:val="center"/>
          </w:tcPr>
          <w:p w14:paraId="235FA0EB" w14:textId="77777777" w:rsidR="00B7202A" w:rsidRPr="00E339F9" w:rsidRDefault="00B7202A" w:rsidP="00B7202A">
            <w:pPr>
              <w:autoSpaceDE/>
              <w:autoSpaceDN/>
              <w:adjustRightInd/>
              <w:spacing w:after="0"/>
              <w:jc w:val="right"/>
              <w:rPr>
                <w:rFonts w:cs="Arial"/>
              </w:rPr>
            </w:pPr>
            <w:r w:rsidRPr="00E339F9">
              <w:rPr>
                <w:rFonts w:cs="Arial"/>
              </w:rPr>
              <w:t>-18.51%</w:t>
            </w:r>
          </w:p>
        </w:tc>
        <w:tc>
          <w:tcPr>
            <w:tcW w:w="1217" w:type="dxa"/>
            <w:tcBorders>
              <w:top w:val="nil"/>
              <w:left w:val="single" w:sz="4" w:space="0" w:color="auto"/>
              <w:bottom w:val="single" w:sz="4" w:space="0" w:color="auto"/>
              <w:right w:val="single" w:sz="4" w:space="0" w:color="auto"/>
            </w:tcBorders>
            <w:shd w:val="clear" w:color="auto" w:fill="auto"/>
            <w:vAlign w:val="center"/>
          </w:tcPr>
          <w:p w14:paraId="26AD15CA"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-2.418</w:t>
            </w:r>
          </w:p>
        </w:tc>
      </w:tr>
      <w:tr w:rsidR="00DE0E23" w14:paraId="30ED8E57" w14:textId="77777777" w:rsidTr="00B7202A">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DC3AA4A" w14:textId="77777777" w:rsidR="00B7202A" w:rsidRPr="00E339F9" w:rsidRDefault="00B7202A" w:rsidP="00B7202A">
            <w:pPr>
              <w:autoSpaceDE/>
              <w:autoSpaceDN/>
              <w:adjustRightInd/>
              <w:spacing w:after="0"/>
              <w:jc w:val="center"/>
              <w:rPr>
                <w:rFonts w:eastAsia="Times New Roman" w:cs="Arial"/>
                <w:b/>
                <w:bCs/>
                <w:color w:val="auto"/>
                <w:lang w:eastAsia="en-GB"/>
              </w:rPr>
            </w:pPr>
            <w:r>
              <w:rPr>
                <w:rFonts w:eastAsia="Times New Roman" w:cs="Arial"/>
                <w:b/>
                <w:bCs/>
                <w:color w:val="auto"/>
                <w:lang w:eastAsia="en-GB"/>
              </w:rPr>
              <w:t>3.2</w:t>
            </w:r>
            <w:r w:rsidRPr="00E339F9">
              <w:rPr>
                <w:rFonts w:eastAsia="Times New Roman" w:cs="Arial"/>
                <w:b/>
                <w:bCs/>
                <w:color w:val="auto"/>
                <w:lang w:eastAsia="en-GB"/>
              </w:rPr>
              <w:t>.3</w:t>
            </w:r>
          </w:p>
        </w:tc>
        <w:tc>
          <w:tcPr>
            <w:tcW w:w="2167" w:type="dxa"/>
            <w:tcBorders>
              <w:top w:val="nil"/>
              <w:left w:val="nil"/>
              <w:bottom w:val="single" w:sz="4" w:space="0" w:color="auto"/>
              <w:right w:val="single" w:sz="4" w:space="0" w:color="auto"/>
            </w:tcBorders>
            <w:shd w:val="clear" w:color="000000" w:fill="FFFFFF"/>
            <w:vAlign w:val="center"/>
            <w:hideMark/>
          </w:tcPr>
          <w:p w14:paraId="4668B771" w14:textId="77777777" w:rsidR="00B7202A" w:rsidRPr="00E339F9" w:rsidRDefault="00B7202A" w:rsidP="00B7202A">
            <w:pPr>
              <w:autoSpaceDE/>
              <w:autoSpaceDN/>
              <w:adjustRightInd/>
              <w:spacing w:after="0"/>
              <w:jc w:val="left"/>
              <w:rPr>
                <w:rFonts w:eastAsia="Times New Roman" w:cs="Arial"/>
                <w:lang w:eastAsia="en-GB"/>
              </w:rPr>
            </w:pPr>
            <w:r w:rsidRPr="00E339F9">
              <w:rPr>
                <w:rFonts w:eastAsia="Times New Roman" w:cs="Arial"/>
                <w:lang w:eastAsia="en-GB"/>
              </w:rPr>
              <w:t>Health Equity Welfare &amp; Partnerships</w:t>
            </w:r>
          </w:p>
        </w:tc>
        <w:tc>
          <w:tcPr>
            <w:tcW w:w="1337" w:type="dxa"/>
            <w:tcBorders>
              <w:top w:val="nil"/>
              <w:left w:val="single" w:sz="4" w:space="0" w:color="auto"/>
              <w:bottom w:val="single" w:sz="4" w:space="0" w:color="auto"/>
              <w:right w:val="single" w:sz="4" w:space="0" w:color="auto"/>
            </w:tcBorders>
            <w:shd w:val="clear" w:color="auto" w:fill="auto"/>
            <w:vAlign w:val="center"/>
          </w:tcPr>
          <w:p w14:paraId="3A524CBB"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65.049</w:t>
            </w:r>
          </w:p>
        </w:tc>
        <w:tc>
          <w:tcPr>
            <w:tcW w:w="1096" w:type="dxa"/>
            <w:tcBorders>
              <w:top w:val="nil"/>
              <w:left w:val="nil"/>
              <w:bottom w:val="single" w:sz="4" w:space="0" w:color="auto"/>
              <w:right w:val="single" w:sz="4" w:space="0" w:color="auto"/>
            </w:tcBorders>
            <w:shd w:val="clear" w:color="auto" w:fill="auto"/>
            <w:vAlign w:val="center"/>
          </w:tcPr>
          <w:p w14:paraId="0256843E"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63.603</w:t>
            </w:r>
          </w:p>
        </w:tc>
        <w:tc>
          <w:tcPr>
            <w:tcW w:w="1217" w:type="dxa"/>
            <w:tcBorders>
              <w:top w:val="nil"/>
              <w:left w:val="nil"/>
              <w:bottom w:val="single" w:sz="4" w:space="0" w:color="auto"/>
              <w:right w:val="single" w:sz="4" w:space="0" w:color="auto"/>
            </w:tcBorders>
            <w:shd w:val="clear" w:color="000000" w:fill="D9D9D9"/>
            <w:vAlign w:val="center"/>
          </w:tcPr>
          <w:p w14:paraId="4C1BFDFD"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-1.446</w:t>
            </w:r>
          </w:p>
        </w:tc>
        <w:tc>
          <w:tcPr>
            <w:tcW w:w="1217" w:type="dxa"/>
            <w:tcBorders>
              <w:top w:val="nil"/>
              <w:left w:val="single" w:sz="4" w:space="0" w:color="auto"/>
              <w:bottom w:val="single" w:sz="4" w:space="0" w:color="auto"/>
              <w:right w:val="single" w:sz="4" w:space="0" w:color="auto"/>
            </w:tcBorders>
            <w:vAlign w:val="center"/>
          </w:tcPr>
          <w:p w14:paraId="68EBA6FB" w14:textId="77777777" w:rsidR="00B7202A" w:rsidRPr="00E339F9" w:rsidRDefault="00B7202A" w:rsidP="00B7202A">
            <w:pPr>
              <w:autoSpaceDE/>
              <w:autoSpaceDN/>
              <w:adjustRightInd/>
              <w:spacing w:after="0"/>
              <w:jc w:val="right"/>
              <w:rPr>
                <w:rFonts w:cs="Arial"/>
              </w:rPr>
            </w:pPr>
            <w:r w:rsidRPr="00E339F9">
              <w:rPr>
                <w:rFonts w:cs="Arial"/>
              </w:rPr>
              <w:t>-2.22%</w:t>
            </w:r>
          </w:p>
        </w:tc>
        <w:tc>
          <w:tcPr>
            <w:tcW w:w="1217" w:type="dxa"/>
            <w:tcBorders>
              <w:top w:val="nil"/>
              <w:left w:val="single" w:sz="4" w:space="0" w:color="auto"/>
              <w:bottom w:val="single" w:sz="4" w:space="0" w:color="auto"/>
              <w:right w:val="single" w:sz="4" w:space="0" w:color="auto"/>
            </w:tcBorders>
            <w:shd w:val="clear" w:color="auto" w:fill="auto"/>
            <w:vAlign w:val="center"/>
          </w:tcPr>
          <w:p w14:paraId="3371D462"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-0.914</w:t>
            </w:r>
          </w:p>
        </w:tc>
      </w:tr>
      <w:tr w:rsidR="00DE0E23" w14:paraId="7EF8A9D8" w14:textId="77777777" w:rsidTr="00B7202A">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47A782C" w14:textId="77777777" w:rsidR="00B7202A" w:rsidRPr="00E339F9" w:rsidRDefault="00B7202A" w:rsidP="00B7202A">
            <w:pPr>
              <w:autoSpaceDE/>
              <w:autoSpaceDN/>
              <w:adjustRightInd/>
              <w:spacing w:after="0"/>
              <w:jc w:val="center"/>
              <w:rPr>
                <w:rFonts w:eastAsia="Times New Roman" w:cs="Arial"/>
                <w:b/>
                <w:bCs/>
                <w:color w:val="auto"/>
                <w:lang w:eastAsia="en-GB"/>
              </w:rPr>
            </w:pPr>
            <w:r>
              <w:rPr>
                <w:rFonts w:eastAsia="Times New Roman" w:cs="Arial"/>
                <w:b/>
                <w:bCs/>
                <w:color w:val="auto"/>
                <w:lang w:eastAsia="en-GB"/>
              </w:rPr>
              <w:t>3.2</w:t>
            </w:r>
            <w:r w:rsidRPr="00E339F9">
              <w:rPr>
                <w:rFonts w:eastAsia="Times New Roman" w:cs="Arial"/>
                <w:b/>
                <w:bCs/>
                <w:color w:val="auto"/>
                <w:lang w:eastAsia="en-GB"/>
              </w:rPr>
              <w:t>.4</w:t>
            </w:r>
          </w:p>
        </w:tc>
        <w:tc>
          <w:tcPr>
            <w:tcW w:w="2167" w:type="dxa"/>
            <w:tcBorders>
              <w:top w:val="nil"/>
              <w:left w:val="nil"/>
              <w:bottom w:val="single" w:sz="4" w:space="0" w:color="auto"/>
              <w:right w:val="single" w:sz="4" w:space="0" w:color="auto"/>
            </w:tcBorders>
            <w:shd w:val="clear" w:color="000000" w:fill="FFFFFF"/>
            <w:vAlign w:val="center"/>
            <w:hideMark/>
          </w:tcPr>
          <w:p w14:paraId="0960FE4A" w14:textId="77777777" w:rsidR="00B7202A" w:rsidRPr="00E339F9" w:rsidRDefault="00B7202A" w:rsidP="00B7202A">
            <w:pPr>
              <w:autoSpaceDE/>
              <w:autoSpaceDN/>
              <w:adjustRightInd/>
              <w:spacing w:after="0"/>
              <w:jc w:val="left"/>
              <w:rPr>
                <w:rFonts w:eastAsia="Times New Roman" w:cs="Arial"/>
                <w:lang w:eastAsia="en-GB"/>
              </w:rPr>
            </w:pPr>
            <w:r w:rsidRPr="00E339F9">
              <w:rPr>
                <w:rFonts w:eastAsia="Times New Roman" w:cs="Arial"/>
                <w:lang w:eastAsia="en-GB"/>
              </w:rPr>
              <w:t>Health, Safety &amp; Resilience</w:t>
            </w:r>
          </w:p>
        </w:tc>
        <w:tc>
          <w:tcPr>
            <w:tcW w:w="1337" w:type="dxa"/>
            <w:tcBorders>
              <w:top w:val="nil"/>
              <w:left w:val="single" w:sz="4" w:space="0" w:color="auto"/>
              <w:bottom w:val="single" w:sz="4" w:space="0" w:color="auto"/>
              <w:right w:val="single" w:sz="4" w:space="0" w:color="auto"/>
            </w:tcBorders>
            <w:shd w:val="clear" w:color="auto" w:fill="auto"/>
            <w:vAlign w:val="center"/>
          </w:tcPr>
          <w:p w14:paraId="6908093D"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0.582</w:t>
            </w:r>
          </w:p>
        </w:tc>
        <w:tc>
          <w:tcPr>
            <w:tcW w:w="1096" w:type="dxa"/>
            <w:tcBorders>
              <w:top w:val="nil"/>
              <w:left w:val="nil"/>
              <w:bottom w:val="single" w:sz="4" w:space="0" w:color="auto"/>
              <w:right w:val="single" w:sz="4" w:space="0" w:color="auto"/>
            </w:tcBorders>
            <w:shd w:val="clear" w:color="auto" w:fill="auto"/>
            <w:vAlign w:val="center"/>
          </w:tcPr>
          <w:p w14:paraId="74575760"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0.441</w:t>
            </w:r>
          </w:p>
        </w:tc>
        <w:tc>
          <w:tcPr>
            <w:tcW w:w="1217" w:type="dxa"/>
            <w:tcBorders>
              <w:top w:val="nil"/>
              <w:left w:val="nil"/>
              <w:bottom w:val="single" w:sz="4" w:space="0" w:color="auto"/>
              <w:right w:val="single" w:sz="4" w:space="0" w:color="auto"/>
            </w:tcBorders>
            <w:shd w:val="clear" w:color="000000" w:fill="D9D9D9"/>
            <w:vAlign w:val="center"/>
          </w:tcPr>
          <w:p w14:paraId="55C0057F"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-0.141</w:t>
            </w:r>
          </w:p>
        </w:tc>
        <w:tc>
          <w:tcPr>
            <w:tcW w:w="1217" w:type="dxa"/>
            <w:tcBorders>
              <w:top w:val="nil"/>
              <w:left w:val="single" w:sz="4" w:space="0" w:color="auto"/>
              <w:bottom w:val="single" w:sz="4" w:space="0" w:color="auto"/>
              <w:right w:val="single" w:sz="4" w:space="0" w:color="auto"/>
            </w:tcBorders>
            <w:vAlign w:val="center"/>
          </w:tcPr>
          <w:p w14:paraId="429FAA49" w14:textId="77777777" w:rsidR="00B7202A" w:rsidRPr="00E339F9" w:rsidRDefault="00B7202A" w:rsidP="00B7202A">
            <w:pPr>
              <w:autoSpaceDE/>
              <w:autoSpaceDN/>
              <w:adjustRightInd/>
              <w:spacing w:after="0"/>
              <w:jc w:val="right"/>
              <w:rPr>
                <w:rFonts w:cs="Arial"/>
              </w:rPr>
            </w:pPr>
            <w:r w:rsidRPr="00E339F9">
              <w:rPr>
                <w:rFonts w:cs="Arial"/>
              </w:rPr>
              <w:t>-24.23%</w:t>
            </w:r>
          </w:p>
        </w:tc>
        <w:tc>
          <w:tcPr>
            <w:tcW w:w="1217" w:type="dxa"/>
            <w:tcBorders>
              <w:top w:val="nil"/>
              <w:left w:val="single" w:sz="4" w:space="0" w:color="auto"/>
              <w:bottom w:val="single" w:sz="4" w:space="0" w:color="auto"/>
              <w:right w:val="single" w:sz="4" w:space="0" w:color="auto"/>
            </w:tcBorders>
            <w:shd w:val="clear" w:color="auto" w:fill="auto"/>
            <w:vAlign w:val="center"/>
          </w:tcPr>
          <w:p w14:paraId="0254817F"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-0.145</w:t>
            </w:r>
          </w:p>
        </w:tc>
      </w:tr>
      <w:tr w:rsidR="00DE0E23" w14:paraId="47F2EA00" w14:textId="77777777" w:rsidTr="00B7202A">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498B2F7" w14:textId="77777777" w:rsidR="00B7202A" w:rsidRPr="00E339F9" w:rsidRDefault="00B7202A" w:rsidP="00B7202A">
            <w:pPr>
              <w:autoSpaceDE/>
              <w:autoSpaceDN/>
              <w:adjustRightInd/>
              <w:spacing w:after="0"/>
              <w:jc w:val="center"/>
              <w:rPr>
                <w:rFonts w:eastAsia="Times New Roman" w:cs="Arial"/>
                <w:b/>
                <w:bCs/>
                <w:color w:val="auto"/>
                <w:lang w:eastAsia="en-GB"/>
              </w:rPr>
            </w:pPr>
            <w:r>
              <w:rPr>
                <w:rFonts w:eastAsia="Times New Roman" w:cs="Arial"/>
                <w:b/>
                <w:bCs/>
                <w:color w:val="auto"/>
                <w:lang w:eastAsia="en-GB"/>
              </w:rPr>
              <w:t>3.2</w:t>
            </w:r>
            <w:r w:rsidRPr="00E339F9">
              <w:rPr>
                <w:rFonts w:eastAsia="Times New Roman" w:cs="Arial"/>
                <w:b/>
                <w:bCs/>
                <w:color w:val="auto"/>
                <w:lang w:eastAsia="en-GB"/>
              </w:rPr>
              <w:t>.5</w:t>
            </w:r>
          </w:p>
        </w:tc>
        <w:tc>
          <w:tcPr>
            <w:tcW w:w="2167" w:type="dxa"/>
            <w:tcBorders>
              <w:top w:val="nil"/>
              <w:left w:val="nil"/>
              <w:bottom w:val="single" w:sz="4" w:space="0" w:color="auto"/>
              <w:right w:val="single" w:sz="4" w:space="0" w:color="auto"/>
            </w:tcBorders>
            <w:shd w:val="clear" w:color="000000" w:fill="FFFFFF"/>
            <w:vAlign w:val="center"/>
            <w:hideMark/>
          </w:tcPr>
          <w:p w14:paraId="11168314" w14:textId="77777777" w:rsidR="00B7202A" w:rsidRDefault="00B7202A" w:rsidP="00B7202A">
            <w:pPr>
              <w:autoSpaceDE/>
              <w:autoSpaceDN/>
              <w:adjustRightInd/>
              <w:spacing w:after="0"/>
              <w:jc w:val="left"/>
              <w:rPr>
                <w:rFonts w:eastAsia="Times New Roman" w:cs="Arial"/>
                <w:lang w:eastAsia="en-GB"/>
              </w:rPr>
            </w:pPr>
            <w:r>
              <w:rPr>
                <w:rFonts w:eastAsia="Times New Roman" w:cs="Arial"/>
                <w:lang w:eastAsia="en-GB"/>
              </w:rPr>
              <w:t xml:space="preserve">Trading Standards and Scientific Services </w:t>
            </w:r>
          </w:p>
          <w:p w14:paraId="27AF4579" w14:textId="77777777" w:rsidR="00B7202A" w:rsidRPr="00E339F9" w:rsidRDefault="00B7202A" w:rsidP="00B7202A">
            <w:pPr>
              <w:autoSpaceDE/>
              <w:autoSpaceDN/>
              <w:adjustRightInd/>
              <w:spacing w:after="0"/>
              <w:jc w:val="left"/>
              <w:rPr>
                <w:rFonts w:eastAsia="Times New Roman" w:cs="Arial"/>
                <w:lang w:eastAsia="en-GB"/>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0A08F712"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3.087</w:t>
            </w:r>
          </w:p>
        </w:tc>
        <w:tc>
          <w:tcPr>
            <w:tcW w:w="1096" w:type="dxa"/>
            <w:tcBorders>
              <w:top w:val="nil"/>
              <w:left w:val="nil"/>
              <w:bottom w:val="single" w:sz="4" w:space="0" w:color="auto"/>
              <w:right w:val="single" w:sz="4" w:space="0" w:color="auto"/>
            </w:tcBorders>
            <w:shd w:val="clear" w:color="auto" w:fill="auto"/>
            <w:vAlign w:val="center"/>
          </w:tcPr>
          <w:p w14:paraId="14FB254A"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3.419</w:t>
            </w:r>
          </w:p>
        </w:tc>
        <w:tc>
          <w:tcPr>
            <w:tcW w:w="1217" w:type="dxa"/>
            <w:tcBorders>
              <w:top w:val="nil"/>
              <w:left w:val="nil"/>
              <w:bottom w:val="single" w:sz="4" w:space="0" w:color="auto"/>
              <w:right w:val="single" w:sz="4" w:space="0" w:color="auto"/>
            </w:tcBorders>
            <w:shd w:val="clear" w:color="000000" w:fill="D9D9D9"/>
            <w:vAlign w:val="center"/>
          </w:tcPr>
          <w:p w14:paraId="01D240C2"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0.332</w:t>
            </w:r>
          </w:p>
        </w:tc>
        <w:tc>
          <w:tcPr>
            <w:tcW w:w="1217" w:type="dxa"/>
            <w:tcBorders>
              <w:top w:val="nil"/>
              <w:left w:val="single" w:sz="4" w:space="0" w:color="auto"/>
              <w:bottom w:val="single" w:sz="4" w:space="0" w:color="auto"/>
              <w:right w:val="single" w:sz="4" w:space="0" w:color="auto"/>
            </w:tcBorders>
            <w:vAlign w:val="center"/>
          </w:tcPr>
          <w:p w14:paraId="7A0B00C7" w14:textId="77777777" w:rsidR="00B7202A" w:rsidRPr="00E339F9" w:rsidRDefault="00B7202A" w:rsidP="00B7202A">
            <w:pPr>
              <w:autoSpaceDE/>
              <w:autoSpaceDN/>
              <w:adjustRightInd/>
              <w:spacing w:after="0"/>
              <w:jc w:val="right"/>
              <w:rPr>
                <w:rFonts w:cs="Arial"/>
              </w:rPr>
            </w:pPr>
            <w:r w:rsidRPr="00E339F9">
              <w:rPr>
                <w:rFonts w:cs="Arial"/>
              </w:rPr>
              <w:t>10.75%</w:t>
            </w:r>
          </w:p>
        </w:tc>
        <w:tc>
          <w:tcPr>
            <w:tcW w:w="1217" w:type="dxa"/>
            <w:tcBorders>
              <w:top w:val="nil"/>
              <w:left w:val="single" w:sz="4" w:space="0" w:color="auto"/>
              <w:bottom w:val="single" w:sz="4" w:space="0" w:color="auto"/>
              <w:right w:val="single" w:sz="4" w:space="0" w:color="auto"/>
            </w:tcBorders>
            <w:shd w:val="clear" w:color="auto" w:fill="auto"/>
            <w:vAlign w:val="center"/>
          </w:tcPr>
          <w:p w14:paraId="1329DC3E" w14:textId="77777777" w:rsidR="00B7202A" w:rsidRPr="00E339F9" w:rsidRDefault="00B7202A" w:rsidP="00B7202A">
            <w:pPr>
              <w:autoSpaceDE/>
              <w:autoSpaceDN/>
              <w:adjustRightInd/>
              <w:spacing w:after="0"/>
              <w:jc w:val="right"/>
              <w:rPr>
                <w:rFonts w:eastAsia="Times New Roman" w:cs="Arial"/>
                <w:lang w:eastAsia="en-GB"/>
              </w:rPr>
            </w:pPr>
            <w:r w:rsidRPr="00E339F9">
              <w:rPr>
                <w:rFonts w:cs="Arial"/>
              </w:rPr>
              <w:t>0.304</w:t>
            </w:r>
          </w:p>
        </w:tc>
      </w:tr>
      <w:tr w:rsidR="00DE0E23" w14:paraId="7D3FEE6C" w14:textId="77777777" w:rsidTr="00B7202A">
        <w:trPr>
          <w:trHeight w:val="725"/>
        </w:trPr>
        <w:tc>
          <w:tcPr>
            <w:tcW w:w="750" w:type="dxa"/>
            <w:tcBorders>
              <w:top w:val="nil"/>
              <w:left w:val="single" w:sz="4" w:space="0" w:color="auto"/>
              <w:bottom w:val="single" w:sz="4" w:space="0" w:color="auto"/>
              <w:right w:val="single" w:sz="4" w:space="0" w:color="auto"/>
            </w:tcBorders>
            <w:shd w:val="clear" w:color="000000" w:fill="D9D9D9"/>
            <w:vAlign w:val="center"/>
            <w:hideMark/>
          </w:tcPr>
          <w:p w14:paraId="4D07D3AC" w14:textId="77777777" w:rsidR="00B7202A" w:rsidRPr="00E339F9" w:rsidRDefault="00B7202A" w:rsidP="00B7202A">
            <w:pPr>
              <w:autoSpaceDE/>
              <w:autoSpaceDN/>
              <w:adjustRightInd/>
              <w:spacing w:after="0"/>
              <w:jc w:val="center"/>
              <w:rPr>
                <w:rFonts w:eastAsia="Times New Roman" w:cs="Arial"/>
                <w:b/>
                <w:bCs/>
                <w:lang w:eastAsia="en-GB"/>
              </w:rPr>
            </w:pPr>
            <w:r w:rsidRPr="00E339F9">
              <w:rPr>
                <w:rFonts w:eastAsia="Times New Roman" w:cs="Arial"/>
                <w:b/>
                <w:bCs/>
                <w:lang w:eastAsia="en-GB"/>
              </w:rPr>
              <w:t> </w:t>
            </w:r>
          </w:p>
        </w:tc>
        <w:tc>
          <w:tcPr>
            <w:tcW w:w="2167" w:type="dxa"/>
            <w:tcBorders>
              <w:top w:val="nil"/>
              <w:left w:val="nil"/>
              <w:bottom w:val="single" w:sz="4" w:space="0" w:color="auto"/>
              <w:right w:val="single" w:sz="4" w:space="0" w:color="auto"/>
            </w:tcBorders>
            <w:shd w:val="clear" w:color="000000" w:fill="D9D9D9"/>
            <w:vAlign w:val="center"/>
            <w:hideMark/>
          </w:tcPr>
          <w:p w14:paraId="405046E0" w14:textId="77777777" w:rsidR="00B7202A" w:rsidRPr="00E339F9" w:rsidRDefault="00B7202A" w:rsidP="00B7202A">
            <w:pPr>
              <w:autoSpaceDE/>
              <w:autoSpaceDN/>
              <w:adjustRightInd/>
              <w:spacing w:after="0"/>
              <w:jc w:val="left"/>
              <w:rPr>
                <w:rFonts w:eastAsia="Times New Roman" w:cs="Arial"/>
                <w:b/>
                <w:bCs/>
                <w:lang w:eastAsia="en-GB"/>
              </w:rPr>
            </w:pPr>
            <w:r w:rsidRPr="00E339F9">
              <w:rPr>
                <w:rFonts w:eastAsia="Times New Roman" w:cs="Arial"/>
                <w:b/>
                <w:bCs/>
                <w:lang w:eastAsia="en-GB"/>
              </w:rPr>
              <w:t>Total - Public Health &amp; Wellbeing</w:t>
            </w:r>
          </w:p>
        </w:tc>
        <w:tc>
          <w:tcPr>
            <w:tcW w:w="1337" w:type="dxa"/>
            <w:tcBorders>
              <w:top w:val="single" w:sz="4" w:space="0" w:color="auto"/>
              <w:left w:val="single" w:sz="4" w:space="0" w:color="auto"/>
              <w:bottom w:val="single" w:sz="4" w:space="0" w:color="auto"/>
              <w:right w:val="single" w:sz="4" w:space="0" w:color="auto"/>
            </w:tcBorders>
            <w:shd w:val="clear" w:color="000000" w:fill="D9D9D9"/>
            <w:vAlign w:val="center"/>
          </w:tcPr>
          <w:p w14:paraId="62BBCD99" w14:textId="77777777" w:rsidR="00B7202A" w:rsidRPr="00E339F9" w:rsidRDefault="00B7202A" w:rsidP="00B7202A">
            <w:pPr>
              <w:autoSpaceDE/>
              <w:autoSpaceDN/>
              <w:adjustRightInd/>
              <w:spacing w:after="0"/>
              <w:jc w:val="right"/>
              <w:rPr>
                <w:rFonts w:eastAsia="Times New Roman" w:cs="Arial"/>
                <w:b/>
                <w:bCs/>
                <w:lang w:eastAsia="en-GB"/>
              </w:rPr>
            </w:pPr>
            <w:r w:rsidRPr="00E339F9">
              <w:rPr>
                <w:rFonts w:cs="Arial"/>
                <w:b/>
                <w:bCs/>
              </w:rPr>
              <w:t>14.908</w:t>
            </w:r>
          </w:p>
        </w:tc>
        <w:tc>
          <w:tcPr>
            <w:tcW w:w="1096" w:type="dxa"/>
            <w:tcBorders>
              <w:top w:val="single" w:sz="4" w:space="0" w:color="auto"/>
              <w:left w:val="nil"/>
              <w:bottom w:val="single" w:sz="4" w:space="0" w:color="auto"/>
              <w:right w:val="single" w:sz="4" w:space="0" w:color="auto"/>
            </w:tcBorders>
            <w:shd w:val="clear" w:color="000000" w:fill="D9D9D9"/>
            <w:vAlign w:val="center"/>
          </w:tcPr>
          <w:p w14:paraId="59CB58B2" w14:textId="77777777" w:rsidR="00B7202A" w:rsidRPr="00E339F9" w:rsidRDefault="00B7202A" w:rsidP="00B7202A">
            <w:pPr>
              <w:autoSpaceDE/>
              <w:autoSpaceDN/>
              <w:adjustRightInd/>
              <w:spacing w:after="0"/>
              <w:jc w:val="right"/>
              <w:rPr>
                <w:rFonts w:eastAsia="Times New Roman" w:cs="Arial"/>
                <w:b/>
                <w:bCs/>
                <w:lang w:eastAsia="en-GB"/>
              </w:rPr>
            </w:pPr>
            <w:r w:rsidRPr="00E339F9">
              <w:rPr>
                <w:rFonts w:cs="Arial"/>
                <w:b/>
                <w:bCs/>
              </w:rPr>
              <w:t>10.963</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69169701" w14:textId="77777777" w:rsidR="00B7202A" w:rsidRPr="00E339F9" w:rsidRDefault="00B7202A" w:rsidP="00B7202A">
            <w:pPr>
              <w:autoSpaceDE/>
              <w:autoSpaceDN/>
              <w:adjustRightInd/>
              <w:spacing w:after="0"/>
              <w:jc w:val="right"/>
              <w:rPr>
                <w:rFonts w:eastAsia="Times New Roman" w:cs="Arial"/>
                <w:b/>
                <w:bCs/>
                <w:lang w:eastAsia="en-GB"/>
              </w:rPr>
            </w:pPr>
            <w:r w:rsidRPr="00E339F9">
              <w:rPr>
                <w:rFonts w:cs="Arial"/>
                <w:b/>
                <w:bCs/>
              </w:rPr>
              <w:t>-3.945</w:t>
            </w:r>
          </w:p>
        </w:tc>
        <w:tc>
          <w:tcPr>
            <w:tcW w:w="1217" w:type="dxa"/>
            <w:tcBorders>
              <w:top w:val="nil"/>
              <w:left w:val="nil"/>
              <w:bottom w:val="single" w:sz="4" w:space="0" w:color="auto"/>
              <w:right w:val="single" w:sz="4" w:space="0" w:color="auto"/>
            </w:tcBorders>
            <w:shd w:val="clear" w:color="000000" w:fill="D9D9D9"/>
            <w:vAlign w:val="center"/>
          </w:tcPr>
          <w:p w14:paraId="22ABE23F" w14:textId="77777777" w:rsidR="00B7202A" w:rsidRPr="00E339F9" w:rsidRDefault="00B7202A" w:rsidP="00B7202A">
            <w:pPr>
              <w:autoSpaceDE/>
              <w:autoSpaceDN/>
              <w:adjustRightInd/>
              <w:spacing w:after="0"/>
              <w:jc w:val="right"/>
              <w:rPr>
                <w:rFonts w:eastAsia="Times New Roman" w:cs="Arial"/>
                <w:b/>
                <w:bCs/>
                <w:lang w:eastAsia="en-GB"/>
              </w:rPr>
            </w:pPr>
            <w:r w:rsidRPr="00E339F9">
              <w:rPr>
                <w:rFonts w:eastAsia="Times New Roman" w:cs="Arial"/>
                <w:b/>
                <w:bCs/>
                <w:lang w:eastAsia="en-GB"/>
              </w:rPr>
              <w:t>-26.46%</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37135F68" w14:textId="77777777" w:rsidR="00B7202A" w:rsidRPr="00E339F9" w:rsidRDefault="00B7202A" w:rsidP="00B7202A">
            <w:pPr>
              <w:autoSpaceDE/>
              <w:autoSpaceDN/>
              <w:adjustRightInd/>
              <w:spacing w:after="0"/>
              <w:jc w:val="right"/>
              <w:rPr>
                <w:rFonts w:eastAsia="Times New Roman" w:cs="Arial"/>
                <w:b/>
                <w:bCs/>
                <w:lang w:eastAsia="en-GB"/>
              </w:rPr>
            </w:pPr>
            <w:r w:rsidRPr="00E339F9">
              <w:rPr>
                <w:rFonts w:eastAsia="Times New Roman" w:cs="Arial"/>
                <w:b/>
                <w:bCs/>
                <w:lang w:eastAsia="en-GB"/>
              </w:rPr>
              <w:t>-3.139</w:t>
            </w:r>
          </w:p>
        </w:tc>
      </w:tr>
    </w:tbl>
    <w:p w14:paraId="18AA96AE" w14:textId="77777777" w:rsidR="00B7202A" w:rsidRPr="006D0EB5" w:rsidRDefault="00B7202A" w:rsidP="00B7202A">
      <w:pPr>
        <w:spacing w:after="0"/>
        <w:rPr>
          <w:rFonts w:cs="Arial"/>
          <w:highlight w:val="yellow"/>
        </w:rPr>
      </w:pPr>
    </w:p>
    <w:p w14:paraId="636344FC" w14:textId="77777777" w:rsidR="00B7202A" w:rsidRPr="00367774" w:rsidRDefault="00B7202A" w:rsidP="00B7202A">
      <w:pPr>
        <w:spacing w:after="0"/>
        <w:rPr>
          <w:rFonts w:cs="Arial"/>
        </w:rPr>
      </w:pPr>
      <w:r w:rsidRPr="00367774">
        <w:rPr>
          <w:rFonts w:cs="Arial"/>
        </w:rPr>
        <w:t xml:space="preserve">Public Health and Wellbeing has underspent by £3.945m in 2018/19. The forecast </w:t>
      </w:r>
      <w:r>
        <w:rPr>
          <w:rFonts w:cs="Arial"/>
        </w:rPr>
        <w:t xml:space="preserve">underspend </w:t>
      </w:r>
      <w:r w:rsidRPr="00367774">
        <w:rPr>
          <w:rFonts w:cs="Arial"/>
        </w:rPr>
        <w:t xml:space="preserve">has </w:t>
      </w:r>
      <w:r>
        <w:rPr>
          <w:rFonts w:cs="Arial"/>
        </w:rPr>
        <w:t>increased</w:t>
      </w:r>
      <w:r w:rsidRPr="00367774">
        <w:rPr>
          <w:rFonts w:cs="Arial"/>
        </w:rPr>
        <w:t xml:space="preserve"> by £0.806</w:t>
      </w:r>
      <w:r>
        <w:rPr>
          <w:rFonts w:cs="Arial"/>
        </w:rPr>
        <w:t>m compared to the q</w:t>
      </w:r>
      <w:r w:rsidRPr="00367774">
        <w:rPr>
          <w:rFonts w:cs="Arial"/>
        </w:rPr>
        <w:t xml:space="preserve">uarter 3 </w:t>
      </w:r>
      <w:r>
        <w:rPr>
          <w:rFonts w:cs="Arial"/>
        </w:rPr>
        <w:t>reported position</w:t>
      </w:r>
      <w:r w:rsidRPr="00367774">
        <w:rPr>
          <w:rFonts w:cs="Arial"/>
        </w:rPr>
        <w:t xml:space="preserve">. </w:t>
      </w:r>
    </w:p>
    <w:p w14:paraId="725A6517" w14:textId="77777777" w:rsidR="00B7202A" w:rsidRPr="006D0EB5" w:rsidRDefault="00B7202A" w:rsidP="00B7202A">
      <w:pPr>
        <w:spacing w:after="0"/>
        <w:rPr>
          <w:rFonts w:cs="Arial"/>
          <w:color w:val="auto"/>
          <w:highlight w:val="yellow"/>
        </w:rPr>
      </w:pPr>
    </w:p>
    <w:p w14:paraId="10E512A1" w14:textId="77777777" w:rsidR="00B7202A" w:rsidRPr="00367774" w:rsidRDefault="00B7202A" w:rsidP="00B7202A">
      <w:pPr>
        <w:spacing w:after="0"/>
        <w:rPr>
          <w:rFonts w:cs="Arial"/>
          <w:color w:val="auto"/>
        </w:rPr>
      </w:pPr>
      <w:r w:rsidRPr="00367774">
        <w:rPr>
          <w:rFonts w:cs="Arial"/>
          <w:color w:val="auto"/>
        </w:rPr>
        <w:t xml:space="preserve">The overall </w:t>
      </w:r>
      <w:r>
        <w:rPr>
          <w:rFonts w:cs="Arial"/>
          <w:color w:val="auto"/>
        </w:rPr>
        <w:t>outturn</w:t>
      </w:r>
      <w:r w:rsidRPr="00367774">
        <w:rPr>
          <w:rFonts w:cs="Arial"/>
          <w:color w:val="auto"/>
        </w:rPr>
        <w:t xml:space="preserve"> underspend </w:t>
      </w:r>
      <w:r>
        <w:rPr>
          <w:rFonts w:cs="Arial"/>
          <w:color w:val="auto"/>
        </w:rPr>
        <w:t>has increased</w:t>
      </w:r>
      <w:r w:rsidRPr="00367774">
        <w:rPr>
          <w:rFonts w:cs="Arial"/>
          <w:color w:val="auto"/>
        </w:rPr>
        <w:t xml:space="preserve"> compared with quarter 3</w:t>
      </w:r>
      <w:r>
        <w:rPr>
          <w:rFonts w:cs="Arial"/>
          <w:color w:val="auto"/>
        </w:rPr>
        <w:t xml:space="preserve">. </w:t>
      </w:r>
      <w:r w:rsidRPr="00367774">
        <w:rPr>
          <w:rFonts w:cs="Arial"/>
          <w:color w:val="auto"/>
        </w:rPr>
        <w:t xml:space="preserve">This is mainly due to </w:t>
      </w:r>
      <w:r>
        <w:rPr>
          <w:rFonts w:cs="Arial"/>
          <w:color w:val="auto"/>
        </w:rPr>
        <w:t>a higher</w:t>
      </w:r>
      <w:r w:rsidRPr="00367774">
        <w:rPr>
          <w:rFonts w:cs="Arial"/>
          <w:color w:val="auto"/>
        </w:rPr>
        <w:t xml:space="preserve"> underspend within the childr</w:t>
      </w:r>
      <w:r>
        <w:rPr>
          <w:rFonts w:cs="Arial"/>
          <w:color w:val="auto"/>
        </w:rPr>
        <w:t xml:space="preserve">en and family wellbeing service reflecting a significant number of vacant posts needing to be recruited to and an underspend on some non-staffing budgets. </w:t>
      </w:r>
    </w:p>
    <w:p w14:paraId="3F0853ED" w14:textId="77777777" w:rsidR="00B7202A" w:rsidRPr="006D0EB5" w:rsidRDefault="00B7202A" w:rsidP="00B7202A">
      <w:pPr>
        <w:spacing w:after="0"/>
        <w:rPr>
          <w:rFonts w:cs="Arial"/>
          <w:color w:val="auto"/>
          <w:highlight w:val="yellow"/>
        </w:rPr>
      </w:pPr>
    </w:p>
    <w:p w14:paraId="3D886FBC" w14:textId="2E7069D2" w:rsidR="00B7202A" w:rsidRDefault="00B7202A" w:rsidP="00B7202A">
      <w:pPr>
        <w:spacing w:after="0"/>
        <w:rPr>
          <w:rFonts w:cs="Arial"/>
          <w:color w:val="auto"/>
        </w:rPr>
      </w:pPr>
      <w:r w:rsidRPr="00367774">
        <w:rPr>
          <w:rFonts w:cs="Arial"/>
          <w:color w:val="auto"/>
        </w:rPr>
        <w:t xml:space="preserve">Despite an overall underspend across the health equity, welfare and partnerships service it must be recognised that this position </w:t>
      </w:r>
      <w:r w:rsidR="00920C68">
        <w:rPr>
          <w:rFonts w:cs="Arial"/>
          <w:color w:val="auto"/>
        </w:rPr>
        <w:t>includes</w:t>
      </w:r>
      <w:r w:rsidRPr="00367774">
        <w:rPr>
          <w:rFonts w:cs="Arial"/>
          <w:color w:val="auto"/>
        </w:rPr>
        <w:t xml:space="preserve"> a significant overspend related to the sexual health contracts (c£1.3m). This service is funded on the basis of activity which has significantly increased to a level within the original scope of the contract but considerably higher than in previous years, with work underway to review and revise arrangements. This overspend is offset by underspends on other contract costs and staffing budgets and the budget has been realigned for 2019/20. </w:t>
      </w:r>
      <w:r>
        <w:rPr>
          <w:rFonts w:cs="Arial"/>
          <w:color w:val="auto"/>
        </w:rPr>
        <w:t xml:space="preserve">The areas of underspend are contracts such as oral health, health checks, tobacco services and local enhanced services. </w:t>
      </w:r>
    </w:p>
    <w:p w14:paraId="36334176" w14:textId="77777777" w:rsidR="00B7202A" w:rsidRPr="006D0EB5" w:rsidRDefault="00B7202A" w:rsidP="00B7202A">
      <w:pPr>
        <w:spacing w:after="0"/>
        <w:rPr>
          <w:rFonts w:cs="Arial"/>
          <w:color w:val="auto"/>
          <w:highlight w:val="yellow"/>
        </w:rPr>
      </w:pPr>
    </w:p>
    <w:p w14:paraId="67630E40" w14:textId="77777777" w:rsidR="00B7202A" w:rsidRPr="00367774" w:rsidRDefault="00B7202A" w:rsidP="00B7202A">
      <w:pPr>
        <w:spacing w:after="0"/>
        <w:rPr>
          <w:rFonts w:cs="Arial"/>
          <w:color w:val="auto"/>
        </w:rPr>
      </w:pPr>
      <w:r w:rsidRPr="00367774">
        <w:rPr>
          <w:rFonts w:cs="Arial"/>
          <w:color w:val="auto"/>
        </w:rPr>
        <w:t>Trading Standards and Scientific Services has overspent predominantly due to costs within scientific services of £0.208m, in particular equipment renewal and repairs and under achievement of income</w:t>
      </w:r>
      <w:r>
        <w:rPr>
          <w:rFonts w:cs="Arial"/>
          <w:color w:val="auto"/>
        </w:rPr>
        <w:t xml:space="preserve"> targets </w:t>
      </w:r>
      <w:r w:rsidRPr="00367774">
        <w:rPr>
          <w:rFonts w:cs="Arial"/>
          <w:color w:val="auto"/>
        </w:rPr>
        <w:t>in trading standards.</w:t>
      </w:r>
    </w:p>
    <w:p w14:paraId="5E26AAE7" w14:textId="77777777" w:rsidR="00B7202A" w:rsidRPr="006D0EB5" w:rsidRDefault="00B7202A" w:rsidP="00B7202A">
      <w:pPr>
        <w:spacing w:after="0"/>
        <w:rPr>
          <w:rFonts w:cs="Arial"/>
          <w:color w:val="auto"/>
          <w:highlight w:val="yellow"/>
        </w:rPr>
      </w:pPr>
    </w:p>
    <w:p w14:paraId="0C775137" w14:textId="77777777" w:rsidR="00B7202A" w:rsidRDefault="00B7202A" w:rsidP="00B7202A">
      <w:pPr>
        <w:autoSpaceDE/>
        <w:autoSpaceDN/>
        <w:adjustRightInd/>
        <w:spacing w:after="0"/>
        <w:jc w:val="left"/>
        <w:rPr>
          <w:rFonts w:cs="Arial"/>
          <w:b/>
          <w:highlight w:val="yellow"/>
          <w:u w:val="single"/>
        </w:rPr>
      </w:pPr>
      <w:r w:rsidRPr="006D0EB5">
        <w:rPr>
          <w:rFonts w:cs="Arial"/>
          <w:b/>
          <w:highlight w:val="yellow"/>
          <w:u w:val="single"/>
        </w:rPr>
        <w:br w:type="page"/>
      </w:r>
    </w:p>
    <w:p w14:paraId="587350AB" w14:textId="77777777" w:rsidR="00B7202A" w:rsidRPr="00F753B1" w:rsidRDefault="00B7202A" w:rsidP="00B7202A">
      <w:pPr>
        <w:spacing w:after="0"/>
        <w:rPr>
          <w:rFonts w:eastAsia="Times New Roman" w:cs="Arial"/>
          <w:b/>
          <w:lang w:eastAsia="en-GB"/>
        </w:rPr>
      </w:pPr>
      <w:r>
        <w:rPr>
          <w:rFonts w:eastAsia="Times New Roman" w:cs="Arial"/>
          <w:b/>
          <w:lang w:eastAsia="en-GB"/>
        </w:rPr>
        <w:t>3.3</w:t>
      </w:r>
      <w:r w:rsidRPr="00F753B1">
        <w:rPr>
          <w:rFonts w:eastAsia="Times New Roman" w:cs="Arial"/>
          <w:b/>
          <w:lang w:eastAsia="en-GB"/>
        </w:rPr>
        <w:tab/>
      </w:r>
      <w:r>
        <w:rPr>
          <w:rFonts w:eastAsia="Times New Roman" w:cs="Arial"/>
          <w:b/>
          <w:lang w:eastAsia="en-GB"/>
        </w:rPr>
        <w:t xml:space="preserve">Adult Services and </w:t>
      </w:r>
      <w:r>
        <w:rPr>
          <w:rFonts w:cs="Arial"/>
          <w:b/>
        </w:rPr>
        <w:t>Public Health &amp;</w:t>
      </w:r>
      <w:r w:rsidRPr="00F753B1">
        <w:rPr>
          <w:rFonts w:cs="Arial"/>
          <w:b/>
        </w:rPr>
        <w:t xml:space="preserve"> Wellbeing</w:t>
      </w:r>
    </w:p>
    <w:p w14:paraId="5AEA97F8" w14:textId="77777777" w:rsidR="00B7202A" w:rsidRDefault="00B7202A" w:rsidP="00B7202A">
      <w:pPr>
        <w:autoSpaceDE/>
        <w:autoSpaceDN/>
        <w:adjustRightInd/>
        <w:spacing w:after="0"/>
        <w:jc w:val="left"/>
        <w:rPr>
          <w:rFonts w:cs="Arial"/>
          <w:b/>
          <w:highlight w:val="yellow"/>
          <w:u w:val="single"/>
        </w:rPr>
      </w:pPr>
    </w:p>
    <w:tbl>
      <w:tblPr>
        <w:tblW w:w="9001" w:type="dxa"/>
        <w:tblLook w:val="04A0" w:firstRow="1" w:lastRow="0" w:firstColumn="1" w:lastColumn="0" w:noHBand="0" w:noVBand="1"/>
      </w:tblPr>
      <w:tblGrid>
        <w:gridCol w:w="750"/>
        <w:gridCol w:w="2167"/>
        <w:gridCol w:w="1337"/>
        <w:gridCol w:w="1096"/>
        <w:gridCol w:w="1217"/>
        <w:gridCol w:w="1217"/>
        <w:gridCol w:w="1217"/>
      </w:tblGrid>
      <w:tr w:rsidR="00DE0E23" w14:paraId="3F28ECB2" w14:textId="77777777" w:rsidTr="00B7202A">
        <w:trPr>
          <w:trHeight w:val="907"/>
        </w:trPr>
        <w:tc>
          <w:tcPr>
            <w:tcW w:w="750" w:type="dxa"/>
            <w:tcBorders>
              <w:top w:val="single" w:sz="4" w:space="0" w:color="auto"/>
              <w:left w:val="single" w:sz="4" w:space="0" w:color="auto"/>
              <w:bottom w:val="nil"/>
              <w:right w:val="single" w:sz="4" w:space="0" w:color="auto"/>
            </w:tcBorders>
            <w:shd w:val="clear" w:color="000000" w:fill="D9D9D9"/>
            <w:vAlign w:val="center"/>
            <w:hideMark/>
          </w:tcPr>
          <w:p w14:paraId="74D4FBDA" w14:textId="77777777" w:rsidR="00B7202A" w:rsidRPr="00DC4BED" w:rsidRDefault="00B7202A" w:rsidP="00B7202A">
            <w:pPr>
              <w:autoSpaceDE/>
              <w:autoSpaceDN/>
              <w:adjustRightInd/>
              <w:spacing w:after="0"/>
              <w:jc w:val="center"/>
              <w:rPr>
                <w:rFonts w:eastAsia="Times New Roman" w:cs="Arial"/>
                <w:b/>
                <w:bCs/>
                <w:lang w:eastAsia="en-GB"/>
              </w:rPr>
            </w:pPr>
          </w:p>
          <w:p w14:paraId="29CED694"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Ref</w:t>
            </w:r>
          </w:p>
        </w:tc>
        <w:tc>
          <w:tcPr>
            <w:tcW w:w="2167" w:type="dxa"/>
            <w:tcBorders>
              <w:top w:val="single" w:sz="4" w:space="0" w:color="auto"/>
              <w:left w:val="nil"/>
              <w:bottom w:val="nil"/>
              <w:right w:val="single" w:sz="4" w:space="0" w:color="auto"/>
            </w:tcBorders>
            <w:shd w:val="clear" w:color="000000" w:fill="D9D9D9"/>
            <w:vAlign w:val="center"/>
            <w:hideMark/>
          </w:tcPr>
          <w:p w14:paraId="7F0AB352" w14:textId="77777777" w:rsidR="00B7202A" w:rsidRPr="00DC4BED" w:rsidRDefault="00B7202A" w:rsidP="00B7202A">
            <w:pPr>
              <w:autoSpaceDE/>
              <w:autoSpaceDN/>
              <w:adjustRightInd/>
              <w:spacing w:after="0"/>
              <w:jc w:val="center"/>
              <w:rPr>
                <w:rFonts w:eastAsia="Times New Roman" w:cs="Arial"/>
                <w:b/>
                <w:bCs/>
                <w:lang w:eastAsia="en-GB"/>
              </w:rPr>
            </w:pPr>
          </w:p>
          <w:p w14:paraId="588E3C89"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14:paraId="63B53566"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14:paraId="39CE7DE5"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14:paraId="41C08CFD"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14:paraId="12ED94BD"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14:paraId="3F6FCD6F"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Quarter 3 Forecast Variance</w:t>
            </w:r>
          </w:p>
        </w:tc>
      </w:tr>
      <w:tr w:rsidR="00DE0E23" w14:paraId="4640F4AF" w14:textId="77777777" w:rsidTr="00B7202A">
        <w:trPr>
          <w:trHeight w:val="80"/>
        </w:trPr>
        <w:tc>
          <w:tcPr>
            <w:tcW w:w="750" w:type="dxa"/>
            <w:tcBorders>
              <w:top w:val="nil"/>
              <w:left w:val="single" w:sz="4" w:space="0" w:color="auto"/>
              <w:bottom w:val="single" w:sz="4" w:space="0" w:color="auto"/>
              <w:right w:val="single" w:sz="4" w:space="0" w:color="auto"/>
            </w:tcBorders>
            <w:shd w:val="clear" w:color="000000" w:fill="D9D9D9"/>
            <w:vAlign w:val="bottom"/>
            <w:hideMark/>
          </w:tcPr>
          <w:p w14:paraId="200D4C8C"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 </w:t>
            </w:r>
          </w:p>
        </w:tc>
        <w:tc>
          <w:tcPr>
            <w:tcW w:w="2167" w:type="dxa"/>
            <w:tcBorders>
              <w:top w:val="nil"/>
              <w:left w:val="nil"/>
              <w:bottom w:val="single" w:sz="4" w:space="0" w:color="auto"/>
              <w:right w:val="single" w:sz="4" w:space="0" w:color="auto"/>
            </w:tcBorders>
            <w:shd w:val="clear" w:color="000000" w:fill="D9D9D9"/>
            <w:vAlign w:val="bottom"/>
            <w:hideMark/>
          </w:tcPr>
          <w:p w14:paraId="393E4F35"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14:paraId="26716E82"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14:paraId="68A94B4A"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14:paraId="41BA3C76"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14:paraId="20AE47E5"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14:paraId="5908EB8A"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 xml:space="preserve"> £m </w:t>
            </w:r>
          </w:p>
        </w:tc>
      </w:tr>
      <w:tr w:rsidR="00DE0E23" w14:paraId="44583B65" w14:textId="77777777" w:rsidTr="00B7202A">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4F7B876" w14:textId="77777777" w:rsidR="00B7202A" w:rsidRPr="00DC4BED" w:rsidRDefault="00B7202A" w:rsidP="00B7202A">
            <w:pPr>
              <w:autoSpaceDE/>
              <w:autoSpaceDN/>
              <w:adjustRightInd/>
              <w:spacing w:after="0"/>
              <w:jc w:val="center"/>
              <w:rPr>
                <w:rFonts w:eastAsia="Times New Roman" w:cs="Arial"/>
                <w:b/>
                <w:bCs/>
                <w:color w:val="auto"/>
                <w:lang w:eastAsia="en-GB"/>
              </w:rPr>
            </w:pPr>
            <w:r w:rsidRPr="00DC4BED">
              <w:rPr>
                <w:rFonts w:eastAsia="Times New Roman" w:cs="Arial"/>
                <w:b/>
                <w:bCs/>
                <w:color w:val="auto"/>
                <w:lang w:eastAsia="en-GB"/>
              </w:rPr>
              <w:t>3.3.1</w:t>
            </w:r>
          </w:p>
        </w:tc>
        <w:tc>
          <w:tcPr>
            <w:tcW w:w="2167" w:type="dxa"/>
            <w:tcBorders>
              <w:top w:val="nil"/>
              <w:left w:val="nil"/>
              <w:bottom w:val="single" w:sz="4" w:space="0" w:color="auto"/>
              <w:right w:val="single" w:sz="4" w:space="0" w:color="auto"/>
            </w:tcBorders>
            <w:shd w:val="clear" w:color="auto" w:fill="auto"/>
            <w:vAlign w:val="center"/>
            <w:hideMark/>
          </w:tcPr>
          <w:p w14:paraId="6E6C6D5E" w14:textId="77777777" w:rsidR="00B7202A" w:rsidRPr="00DC4BED" w:rsidRDefault="00B7202A" w:rsidP="00B7202A">
            <w:pPr>
              <w:autoSpaceDE/>
              <w:autoSpaceDN/>
              <w:adjustRightInd/>
              <w:spacing w:after="0"/>
              <w:jc w:val="left"/>
              <w:rPr>
                <w:rFonts w:eastAsia="Times New Roman" w:cs="Arial"/>
                <w:lang w:eastAsia="en-GB"/>
              </w:rPr>
            </w:pPr>
            <w:r w:rsidRPr="00DC4BED">
              <w:rPr>
                <w:rFonts w:eastAsia="Times New Roman" w:cs="Arial"/>
                <w:lang w:eastAsia="en-GB"/>
              </w:rPr>
              <w:t>Policy, Information and Commissioning Age Well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0AC9B92"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0.449</w:t>
            </w:r>
          </w:p>
        </w:tc>
        <w:tc>
          <w:tcPr>
            <w:tcW w:w="1096" w:type="dxa"/>
            <w:tcBorders>
              <w:top w:val="single" w:sz="4" w:space="0" w:color="auto"/>
              <w:left w:val="nil"/>
              <w:bottom w:val="single" w:sz="4" w:space="0" w:color="auto"/>
              <w:right w:val="single" w:sz="4" w:space="0" w:color="auto"/>
            </w:tcBorders>
            <w:shd w:val="clear" w:color="auto" w:fill="auto"/>
            <w:vAlign w:val="center"/>
          </w:tcPr>
          <w:p w14:paraId="08D90396"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0.457</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086B5947"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0.008</w:t>
            </w:r>
          </w:p>
        </w:tc>
        <w:tc>
          <w:tcPr>
            <w:tcW w:w="1217" w:type="dxa"/>
            <w:tcBorders>
              <w:top w:val="single" w:sz="4" w:space="0" w:color="auto"/>
              <w:left w:val="single" w:sz="4" w:space="0" w:color="auto"/>
              <w:bottom w:val="single" w:sz="4" w:space="0" w:color="auto"/>
              <w:right w:val="single" w:sz="4" w:space="0" w:color="auto"/>
            </w:tcBorders>
            <w:vAlign w:val="center"/>
          </w:tcPr>
          <w:p w14:paraId="194CACB9" w14:textId="77777777" w:rsidR="00B7202A" w:rsidRPr="00DC4BED" w:rsidRDefault="00B7202A" w:rsidP="00B7202A">
            <w:pPr>
              <w:autoSpaceDE/>
              <w:autoSpaceDN/>
              <w:adjustRightInd/>
              <w:spacing w:after="0"/>
              <w:jc w:val="right"/>
              <w:rPr>
                <w:rFonts w:cs="Arial"/>
              </w:rPr>
            </w:pPr>
            <w:r w:rsidRPr="00DC4BED">
              <w:rPr>
                <w:rFonts w:cs="Arial"/>
              </w:rPr>
              <w:t>1.78%</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2D8AE3F7"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0.002</w:t>
            </w:r>
          </w:p>
        </w:tc>
      </w:tr>
      <w:tr w:rsidR="00DE0E23" w14:paraId="0BC7882D" w14:textId="77777777" w:rsidTr="00B7202A">
        <w:trPr>
          <w:trHeight w:val="692"/>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07EB622B" w14:textId="77777777" w:rsidR="00B7202A" w:rsidRPr="00DC4BED" w:rsidRDefault="00B7202A" w:rsidP="00B7202A">
            <w:pPr>
              <w:autoSpaceDE/>
              <w:autoSpaceDN/>
              <w:adjustRightInd/>
              <w:spacing w:after="0"/>
              <w:jc w:val="center"/>
              <w:rPr>
                <w:rFonts w:eastAsia="Times New Roman" w:cs="Arial"/>
                <w:b/>
                <w:bCs/>
                <w:color w:val="auto"/>
                <w:lang w:eastAsia="en-GB"/>
              </w:rPr>
            </w:pPr>
            <w:r w:rsidRPr="00DC4BED">
              <w:rPr>
                <w:rFonts w:eastAsia="Times New Roman" w:cs="Arial"/>
                <w:b/>
                <w:bCs/>
                <w:color w:val="auto"/>
                <w:lang w:eastAsia="en-GB"/>
              </w:rPr>
              <w:t>3.3.2</w:t>
            </w:r>
          </w:p>
        </w:tc>
        <w:tc>
          <w:tcPr>
            <w:tcW w:w="2167" w:type="dxa"/>
            <w:tcBorders>
              <w:top w:val="nil"/>
              <w:left w:val="nil"/>
              <w:bottom w:val="single" w:sz="4" w:space="0" w:color="auto"/>
              <w:right w:val="single" w:sz="4" w:space="0" w:color="auto"/>
            </w:tcBorders>
            <w:shd w:val="clear" w:color="auto" w:fill="auto"/>
            <w:vAlign w:val="center"/>
            <w:hideMark/>
          </w:tcPr>
          <w:p w14:paraId="6C21C23E" w14:textId="77777777" w:rsidR="00B7202A" w:rsidRPr="00DC4BED" w:rsidRDefault="00B7202A" w:rsidP="00B7202A">
            <w:pPr>
              <w:autoSpaceDE/>
              <w:autoSpaceDN/>
              <w:adjustRightInd/>
              <w:spacing w:after="0"/>
              <w:jc w:val="left"/>
              <w:rPr>
                <w:rFonts w:eastAsia="Times New Roman" w:cs="Arial"/>
                <w:lang w:eastAsia="en-GB"/>
              </w:rPr>
            </w:pPr>
            <w:r w:rsidRPr="00DC4BED">
              <w:rPr>
                <w:rFonts w:eastAsia="Times New Roman" w:cs="Arial"/>
                <w:lang w:eastAsia="en-GB"/>
              </w:rPr>
              <w:t>Policy, Information and Commissioning Live Well</w:t>
            </w:r>
          </w:p>
        </w:tc>
        <w:tc>
          <w:tcPr>
            <w:tcW w:w="1337" w:type="dxa"/>
            <w:tcBorders>
              <w:top w:val="nil"/>
              <w:left w:val="single" w:sz="4" w:space="0" w:color="auto"/>
              <w:bottom w:val="single" w:sz="4" w:space="0" w:color="auto"/>
              <w:right w:val="single" w:sz="4" w:space="0" w:color="auto"/>
            </w:tcBorders>
            <w:shd w:val="clear" w:color="auto" w:fill="auto"/>
            <w:vAlign w:val="center"/>
          </w:tcPr>
          <w:p w14:paraId="6625AE52"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0.597</w:t>
            </w:r>
          </w:p>
        </w:tc>
        <w:tc>
          <w:tcPr>
            <w:tcW w:w="1096" w:type="dxa"/>
            <w:tcBorders>
              <w:top w:val="nil"/>
              <w:left w:val="nil"/>
              <w:bottom w:val="single" w:sz="4" w:space="0" w:color="auto"/>
              <w:right w:val="single" w:sz="4" w:space="0" w:color="auto"/>
            </w:tcBorders>
            <w:shd w:val="clear" w:color="auto" w:fill="auto"/>
            <w:vAlign w:val="center"/>
          </w:tcPr>
          <w:p w14:paraId="4E9D6BE9"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0.597</w:t>
            </w:r>
          </w:p>
        </w:tc>
        <w:tc>
          <w:tcPr>
            <w:tcW w:w="1217" w:type="dxa"/>
            <w:tcBorders>
              <w:top w:val="nil"/>
              <w:left w:val="nil"/>
              <w:bottom w:val="single" w:sz="4" w:space="0" w:color="auto"/>
              <w:right w:val="single" w:sz="4" w:space="0" w:color="auto"/>
            </w:tcBorders>
            <w:shd w:val="clear" w:color="000000" w:fill="D9D9D9"/>
            <w:vAlign w:val="center"/>
          </w:tcPr>
          <w:p w14:paraId="0841A79C"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0.000</w:t>
            </w:r>
          </w:p>
        </w:tc>
        <w:tc>
          <w:tcPr>
            <w:tcW w:w="1217" w:type="dxa"/>
            <w:tcBorders>
              <w:top w:val="nil"/>
              <w:left w:val="single" w:sz="4" w:space="0" w:color="auto"/>
              <w:bottom w:val="single" w:sz="4" w:space="0" w:color="auto"/>
              <w:right w:val="single" w:sz="4" w:space="0" w:color="auto"/>
            </w:tcBorders>
            <w:vAlign w:val="center"/>
          </w:tcPr>
          <w:p w14:paraId="59C7B69B" w14:textId="77777777" w:rsidR="00B7202A" w:rsidRPr="00DC4BED" w:rsidRDefault="00B7202A" w:rsidP="00B7202A">
            <w:pPr>
              <w:autoSpaceDE/>
              <w:autoSpaceDN/>
              <w:adjustRightInd/>
              <w:spacing w:after="0"/>
              <w:jc w:val="right"/>
              <w:rPr>
                <w:rFonts w:cs="Arial"/>
              </w:rPr>
            </w:pPr>
            <w:r w:rsidRPr="00DC4BED">
              <w:rPr>
                <w:rFonts w:cs="Arial"/>
              </w:rPr>
              <w:t>0.00%</w:t>
            </w:r>
          </w:p>
        </w:tc>
        <w:tc>
          <w:tcPr>
            <w:tcW w:w="1217" w:type="dxa"/>
            <w:tcBorders>
              <w:top w:val="nil"/>
              <w:left w:val="single" w:sz="4" w:space="0" w:color="auto"/>
              <w:bottom w:val="single" w:sz="4" w:space="0" w:color="auto"/>
              <w:right w:val="single" w:sz="4" w:space="0" w:color="auto"/>
            </w:tcBorders>
            <w:shd w:val="clear" w:color="auto" w:fill="auto"/>
            <w:vAlign w:val="center"/>
          </w:tcPr>
          <w:p w14:paraId="5DB53538"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0.001</w:t>
            </w:r>
          </w:p>
        </w:tc>
      </w:tr>
      <w:tr w:rsidR="00DE0E23" w14:paraId="77475079" w14:textId="77777777" w:rsidTr="00B7202A">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0BFF03B" w14:textId="77777777" w:rsidR="00B7202A" w:rsidRPr="00DC4BED" w:rsidRDefault="00B7202A" w:rsidP="00B7202A">
            <w:pPr>
              <w:autoSpaceDE/>
              <w:autoSpaceDN/>
              <w:adjustRightInd/>
              <w:spacing w:after="0"/>
              <w:jc w:val="center"/>
              <w:rPr>
                <w:rFonts w:eastAsia="Times New Roman" w:cs="Arial"/>
                <w:b/>
                <w:bCs/>
                <w:color w:val="auto"/>
                <w:lang w:eastAsia="en-GB"/>
              </w:rPr>
            </w:pPr>
            <w:r w:rsidRPr="00DC4BED">
              <w:rPr>
                <w:rFonts w:eastAsia="Times New Roman" w:cs="Arial"/>
                <w:b/>
                <w:bCs/>
                <w:color w:val="auto"/>
                <w:lang w:eastAsia="en-GB"/>
              </w:rPr>
              <w:t>3.3.3</w:t>
            </w:r>
          </w:p>
        </w:tc>
        <w:tc>
          <w:tcPr>
            <w:tcW w:w="2167" w:type="dxa"/>
            <w:tcBorders>
              <w:top w:val="nil"/>
              <w:left w:val="nil"/>
              <w:bottom w:val="single" w:sz="4" w:space="0" w:color="auto"/>
              <w:right w:val="single" w:sz="4" w:space="0" w:color="auto"/>
            </w:tcBorders>
            <w:shd w:val="clear" w:color="000000" w:fill="FFFFFF"/>
            <w:vAlign w:val="center"/>
            <w:hideMark/>
          </w:tcPr>
          <w:p w14:paraId="5E6FBEA7" w14:textId="77777777" w:rsidR="00B7202A" w:rsidRPr="00DC4BED" w:rsidRDefault="00B7202A" w:rsidP="00B7202A">
            <w:pPr>
              <w:autoSpaceDE/>
              <w:autoSpaceDN/>
              <w:adjustRightInd/>
              <w:spacing w:after="0"/>
              <w:jc w:val="left"/>
              <w:rPr>
                <w:rFonts w:eastAsia="Times New Roman" w:cs="Arial"/>
                <w:lang w:eastAsia="en-GB"/>
              </w:rPr>
            </w:pPr>
            <w:r w:rsidRPr="00DC4BED">
              <w:rPr>
                <w:rFonts w:eastAsia="Times New Roman" w:cs="Arial"/>
                <w:lang w:eastAsia="en-GB"/>
              </w:rPr>
              <w:t>Patient Safety and Quality Improvement</w:t>
            </w:r>
          </w:p>
        </w:tc>
        <w:tc>
          <w:tcPr>
            <w:tcW w:w="1337" w:type="dxa"/>
            <w:tcBorders>
              <w:top w:val="nil"/>
              <w:left w:val="single" w:sz="4" w:space="0" w:color="auto"/>
              <w:bottom w:val="single" w:sz="4" w:space="0" w:color="auto"/>
              <w:right w:val="single" w:sz="4" w:space="0" w:color="auto"/>
            </w:tcBorders>
            <w:shd w:val="clear" w:color="auto" w:fill="auto"/>
            <w:vAlign w:val="center"/>
          </w:tcPr>
          <w:p w14:paraId="7FF207D9"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5.238</w:t>
            </w:r>
          </w:p>
        </w:tc>
        <w:tc>
          <w:tcPr>
            <w:tcW w:w="1096" w:type="dxa"/>
            <w:tcBorders>
              <w:top w:val="nil"/>
              <w:left w:val="nil"/>
              <w:bottom w:val="single" w:sz="4" w:space="0" w:color="auto"/>
              <w:right w:val="single" w:sz="4" w:space="0" w:color="auto"/>
            </w:tcBorders>
            <w:shd w:val="clear" w:color="auto" w:fill="auto"/>
            <w:vAlign w:val="center"/>
          </w:tcPr>
          <w:p w14:paraId="03240CD1"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5.416</w:t>
            </w:r>
          </w:p>
        </w:tc>
        <w:tc>
          <w:tcPr>
            <w:tcW w:w="1217" w:type="dxa"/>
            <w:tcBorders>
              <w:top w:val="nil"/>
              <w:left w:val="nil"/>
              <w:bottom w:val="single" w:sz="4" w:space="0" w:color="auto"/>
              <w:right w:val="single" w:sz="4" w:space="0" w:color="auto"/>
            </w:tcBorders>
            <w:shd w:val="clear" w:color="000000" w:fill="D9D9D9"/>
            <w:vAlign w:val="center"/>
          </w:tcPr>
          <w:p w14:paraId="190C6081"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0.178</w:t>
            </w:r>
          </w:p>
        </w:tc>
        <w:tc>
          <w:tcPr>
            <w:tcW w:w="1217" w:type="dxa"/>
            <w:tcBorders>
              <w:top w:val="nil"/>
              <w:left w:val="single" w:sz="4" w:space="0" w:color="auto"/>
              <w:bottom w:val="single" w:sz="4" w:space="0" w:color="auto"/>
              <w:right w:val="single" w:sz="4" w:space="0" w:color="auto"/>
            </w:tcBorders>
            <w:vAlign w:val="center"/>
          </w:tcPr>
          <w:p w14:paraId="0ADEFFA6" w14:textId="77777777" w:rsidR="00B7202A" w:rsidRPr="00DC4BED" w:rsidRDefault="00B7202A" w:rsidP="00B7202A">
            <w:pPr>
              <w:autoSpaceDE/>
              <w:autoSpaceDN/>
              <w:adjustRightInd/>
              <w:spacing w:after="0"/>
              <w:jc w:val="right"/>
              <w:rPr>
                <w:rFonts w:cs="Arial"/>
              </w:rPr>
            </w:pPr>
            <w:r w:rsidRPr="00DC4BED">
              <w:rPr>
                <w:rFonts w:cs="Arial"/>
              </w:rPr>
              <w:t>3.40%</w:t>
            </w:r>
          </w:p>
        </w:tc>
        <w:tc>
          <w:tcPr>
            <w:tcW w:w="1217" w:type="dxa"/>
            <w:tcBorders>
              <w:top w:val="nil"/>
              <w:left w:val="single" w:sz="4" w:space="0" w:color="auto"/>
              <w:bottom w:val="single" w:sz="4" w:space="0" w:color="auto"/>
              <w:right w:val="single" w:sz="4" w:space="0" w:color="auto"/>
            </w:tcBorders>
            <w:shd w:val="clear" w:color="auto" w:fill="auto"/>
            <w:vAlign w:val="center"/>
          </w:tcPr>
          <w:p w14:paraId="28023210" w14:textId="77777777" w:rsidR="00B7202A" w:rsidRPr="00DC4BED" w:rsidRDefault="00B7202A" w:rsidP="00B7202A">
            <w:pPr>
              <w:autoSpaceDE/>
              <w:autoSpaceDN/>
              <w:adjustRightInd/>
              <w:spacing w:after="0"/>
              <w:jc w:val="right"/>
              <w:rPr>
                <w:rFonts w:eastAsia="Times New Roman" w:cs="Arial"/>
                <w:lang w:eastAsia="en-GB"/>
              </w:rPr>
            </w:pPr>
            <w:r w:rsidRPr="00DC4BED">
              <w:rPr>
                <w:rFonts w:cs="Arial"/>
              </w:rPr>
              <w:t>0.225</w:t>
            </w:r>
          </w:p>
        </w:tc>
      </w:tr>
      <w:tr w:rsidR="00DE0E23" w14:paraId="2366E290" w14:textId="77777777" w:rsidTr="00B7202A">
        <w:trPr>
          <w:trHeight w:val="725"/>
        </w:trPr>
        <w:tc>
          <w:tcPr>
            <w:tcW w:w="750" w:type="dxa"/>
            <w:tcBorders>
              <w:top w:val="nil"/>
              <w:left w:val="single" w:sz="4" w:space="0" w:color="auto"/>
              <w:bottom w:val="single" w:sz="4" w:space="0" w:color="auto"/>
              <w:right w:val="single" w:sz="4" w:space="0" w:color="auto"/>
            </w:tcBorders>
            <w:shd w:val="clear" w:color="000000" w:fill="D9D9D9"/>
            <w:vAlign w:val="center"/>
            <w:hideMark/>
          </w:tcPr>
          <w:p w14:paraId="05E728CC" w14:textId="77777777" w:rsidR="00B7202A" w:rsidRPr="00DC4BED" w:rsidRDefault="00B7202A" w:rsidP="00B7202A">
            <w:pPr>
              <w:autoSpaceDE/>
              <w:autoSpaceDN/>
              <w:adjustRightInd/>
              <w:spacing w:after="0"/>
              <w:jc w:val="center"/>
              <w:rPr>
                <w:rFonts w:eastAsia="Times New Roman" w:cs="Arial"/>
                <w:b/>
                <w:bCs/>
                <w:lang w:eastAsia="en-GB"/>
              </w:rPr>
            </w:pPr>
            <w:r w:rsidRPr="00DC4BED">
              <w:rPr>
                <w:rFonts w:eastAsia="Times New Roman" w:cs="Arial"/>
                <w:b/>
                <w:bCs/>
                <w:lang w:eastAsia="en-GB"/>
              </w:rPr>
              <w:t> </w:t>
            </w:r>
          </w:p>
        </w:tc>
        <w:tc>
          <w:tcPr>
            <w:tcW w:w="2167" w:type="dxa"/>
            <w:tcBorders>
              <w:top w:val="nil"/>
              <w:left w:val="nil"/>
              <w:bottom w:val="single" w:sz="4" w:space="0" w:color="auto"/>
              <w:right w:val="single" w:sz="4" w:space="0" w:color="auto"/>
            </w:tcBorders>
            <w:shd w:val="clear" w:color="000000" w:fill="D9D9D9"/>
            <w:vAlign w:val="center"/>
            <w:hideMark/>
          </w:tcPr>
          <w:p w14:paraId="1014D0E3" w14:textId="77777777" w:rsidR="00B7202A" w:rsidRPr="00DC4BED" w:rsidRDefault="00B7202A" w:rsidP="00B7202A">
            <w:pPr>
              <w:autoSpaceDE/>
              <w:autoSpaceDN/>
              <w:adjustRightInd/>
              <w:spacing w:after="0"/>
              <w:jc w:val="left"/>
              <w:rPr>
                <w:rFonts w:eastAsia="Times New Roman" w:cs="Arial"/>
                <w:b/>
                <w:bCs/>
                <w:lang w:eastAsia="en-GB"/>
              </w:rPr>
            </w:pPr>
            <w:r w:rsidRPr="00DC4BED">
              <w:rPr>
                <w:rFonts w:eastAsia="Times New Roman" w:cs="Arial"/>
                <w:b/>
                <w:bCs/>
                <w:lang w:eastAsia="en-GB"/>
              </w:rPr>
              <w:t xml:space="preserve">Total - </w:t>
            </w:r>
            <w:r w:rsidRPr="003B5C97">
              <w:rPr>
                <w:rFonts w:eastAsia="Times New Roman" w:cs="Arial"/>
                <w:b/>
                <w:bCs/>
                <w:lang w:eastAsia="en-GB"/>
              </w:rPr>
              <w:t>Adult Services and Public Health &amp; Wellbeing</w:t>
            </w:r>
          </w:p>
        </w:tc>
        <w:tc>
          <w:tcPr>
            <w:tcW w:w="1337" w:type="dxa"/>
            <w:tcBorders>
              <w:top w:val="nil"/>
              <w:left w:val="single" w:sz="4" w:space="0" w:color="auto"/>
              <w:bottom w:val="single" w:sz="4" w:space="0" w:color="auto"/>
              <w:right w:val="single" w:sz="4" w:space="0" w:color="auto"/>
            </w:tcBorders>
            <w:shd w:val="clear" w:color="000000" w:fill="D9D9D9"/>
            <w:vAlign w:val="center"/>
          </w:tcPr>
          <w:p w14:paraId="099E3F7A" w14:textId="77777777" w:rsidR="00B7202A" w:rsidRPr="00DC4BED" w:rsidRDefault="00B7202A" w:rsidP="00B7202A">
            <w:pPr>
              <w:autoSpaceDE/>
              <w:autoSpaceDN/>
              <w:adjustRightInd/>
              <w:spacing w:after="0"/>
              <w:jc w:val="right"/>
              <w:rPr>
                <w:rFonts w:eastAsia="Times New Roman" w:cs="Arial"/>
                <w:b/>
                <w:bCs/>
                <w:lang w:eastAsia="en-GB"/>
              </w:rPr>
            </w:pPr>
            <w:r w:rsidRPr="00DC4BED">
              <w:rPr>
                <w:rFonts w:cs="Arial"/>
                <w:b/>
                <w:bCs/>
              </w:rPr>
              <w:t>6.284</w:t>
            </w:r>
          </w:p>
        </w:tc>
        <w:tc>
          <w:tcPr>
            <w:tcW w:w="1096" w:type="dxa"/>
            <w:tcBorders>
              <w:top w:val="nil"/>
              <w:left w:val="nil"/>
              <w:bottom w:val="single" w:sz="4" w:space="0" w:color="auto"/>
              <w:right w:val="single" w:sz="4" w:space="0" w:color="auto"/>
            </w:tcBorders>
            <w:shd w:val="clear" w:color="000000" w:fill="D9D9D9"/>
            <w:vAlign w:val="center"/>
          </w:tcPr>
          <w:p w14:paraId="16F5E8D7" w14:textId="77777777" w:rsidR="00B7202A" w:rsidRPr="00DC4BED" w:rsidRDefault="00B7202A" w:rsidP="00B7202A">
            <w:pPr>
              <w:autoSpaceDE/>
              <w:autoSpaceDN/>
              <w:adjustRightInd/>
              <w:spacing w:after="0"/>
              <w:jc w:val="right"/>
              <w:rPr>
                <w:rFonts w:eastAsia="Times New Roman" w:cs="Arial"/>
                <w:b/>
                <w:bCs/>
                <w:lang w:eastAsia="en-GB"/>
              </w:rPr>
            </w:pPr>
            <w:r w:rsidRPr="00DC4BED">
              <w:rPr>
                <w:rFonts w:cs="Arial"/>
                <w:b/>
                <w:bCs/>
              </w:rPr>
              <w:t>6.470</w:t>
            </w:r>
          </w:p>
        </w:tc>
        <w:tc>
          <w:tcPr>
            <w:tcW w:w="1217" w:type="dxa"/>
            <w:tcBorders>
              <w:top w:val="nil"/>
              <w:left w:val="nil"/>
              <w:bottom w:val="single" w:sz="4" w:space="0" w:color="auto"/>
              <w:right w:val="single" w:sz="4" w:space="0" w:color="auto"/>
            </w:tcBorders>
            <w:shd w:val="clear" w:color="000000" w:fill="D9D9D9"/>
            <w:vAlign w:val="center"/>
          </w:tcPr>
          <w:p w14:paraId="72F23873" w14:textId="77777777" w:rsidR="00B7202A" w:rsidRPr="00DC4BED" w:rsidRDefault="00B7202A" w:rsidP="00B7202A">
            <w:pPr>
              <w:autoSpaceDE/>
              <w:autoSpaceDN/>
              <w:adjustRightInd/>
              <w:spacing w:after="0"/>
              <w:jc w:val="right"/>
              <w:rPr>
                <w:rFonts w:eastAsia="Times New Roman" w:cs="Arial"/>
                <w:b/>
                <w:bCs/>
                <w:lang w:eastAsia="en-GB"/>
              </w:rPr>
            </w:pPr>
            <w:r w:rsidRPr="00DC4BED">
              <w:rPr>
                <w:rFonts w:cs="Arial"/>
                <w:b/>
                <w:bCs/>
              </w:rPr>
              <w:t>0.186</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516C8465" w14:textId="77777777" w:rsidR="00B7202A" w:rsidRPr="00DC4BED" w:rsidRDefault="00B7202A" w:rsidP="00B7202A">
            <w:pPr>
              <w:autoSpaceDE/>
              <w:autoSpaceDN/>
              <w:adjustRightInd/>
              <w:spacing w:after="0"/>
              <w:jc w:val="right"/>
              <w:rPr>
                <w:rFonts w:cs="Arial"/>
                <w:b/>
                <w:bCs/>
              </w:rPr>
            </w:pPr>
            <w:r w:rsidRPr="00DC4BED">
              <w:rPr>
                <w:rFonts w:cs="Arial"/>
                <w:b/>
                <w:bCs/>
              </w:rPr>
              <w:t>2.96%</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4B1FF0D4" w14:textId="77777777" w:rsidR="00B7202A" w:rsidRPr="00DC4BED" w:rsidRDefault="00B7202A" w:rsidP="00B7202A">
            <w:pPr>
              <w:autoSpaceDE/>
              <w:autoSpaceDN/>
              <w:adjustRightInd/>
              <w:spacing w:after="0"/>
              <w:jc w:val="right"/>
              <w:rPr>
                <w:rFonts w:eastAsia="Times New Roman" w:cs="Arial"/>
                <w:b/>
                <w:bCs/>
                <w:lang w:eastAsia="en-GB"/>
              </w:rPr>
            </w:pPr>
            <w:r w:rsidRPr="00DC4BED">
              <w:rPr>
                <w:rFonts w:cs="Arial"/>
                <w:b/>
                <w:bCs/>
              </w:rPr>
              <w:t>0.228</w:t>
            </w:r>
          </w:p>
        </w:tc>
      </w:tr>
    </w:tbl>
    <w:p w14:paraId="3D0E7738" w14:textId="77777777" w:rsidR="00B7202A" w:rsidRDefault="00B7202A" w:rsidP="00B7202A">
      <w:pPr>
        <w:autoSpaceDE/>
        <w:autoSpaceDN/>
        <w:adjustRightInd/>
        <w:spacing w:after="0"/>
        <w:jc w:val="left"/>
        <w:rPr>
          <w:rFonts w:cs="Arial"/>
          <w:b/>
          <w:highlight w:val="yellow"/>
          <w:u w:val="single"/>
        </w:rPr>
      </w:pPr>
    </w:p>
    <w:p w14:paraId="6F006F11" w14:textId="77777777" w:rsidR="00B7202A" w:rsidRDefault="00B7202A" w:rsidP="00B7202A">
      <w:pPr>
        <w:spacing w:after="0"/>
        <w:rPr>
          <w:rFonts w:cs="Arial"/>
        </w:rPr>
      </w:pPr>
      <w:r>
        <w:rPr>
          <w:rFonts w:cs="Arial"/>
        </w:rPr>
        <w:t>Adult Services and Public Health</w:t>
      </w:r>
      <w:r w:rsidR="00920C68">
        <w:rPr>
          <w:rFonts w:cs="Arial"/>
        </w:rPr>
        <w:t xml:space="preserve"> </w:t>
      </w:r>
      <w:r>
        <w:rPr>
          <w:rFonts w:cs="Arial"/>
        </w:rPr>
        <w:t>&amp;</w:t>
      </w:r>
      <w:r w:rsidRPr="00367774">
        <w:rPr>
          <w:rFonts w:cs="Arial"/>
        </w:rPr>
        <w:t xml:space="preserve"> Wellbeing has </w:t>
      </w:r>
      <w:r>
        <w:rPr>
          <w:rFonts w:cs="Arial"/>
        </w:rPr>
        <w:t>ove</w:t>
      </w:r>
      <w:r w:rsidRPr="00367774">
        <w:rPr>
          <w:rFonts w:cs="Arial"/>
        </w:rPr>
        <w:t>rspent by £</w:t>
      </w:r>
      <w:r>
        <w:rPr>
          <w:rFonts w:cs="Arial"/>
        </w:rPr>
        <w:t>0.186</w:t>
      </w:r>
      <w:r w:rsidRPr="00367774">
        <w:rPr>
          <w:rFonts w:cs="Arial"/>
        </w:rPr>
        <w:t>m in 2018/19. The</w:t>
      </w:r>
      <w:r>
        <w:rPr>
          <w:rFonts w:cs="Arial"/>
        </w:rPr>
        <w:t xml:space="preserve"> forecast has improved by £0.042</w:t>
      </w:r>
      <w:r w:rsidRPr="00367774">
        <w:rPr>
          <w:rFonts w:cs="Arial"/>
        </w:rPr>
        <w:t xml:space="preserve">m compared to Quarter 3 figures. </w:t>
      </w:r>
      <w:r>
        <w:rPr>
          <w:rFonts w:cs="Arial"/>
        </w:rPr>
        <w:t xml:space="preserve">The budgets shown in the table above relate to services working across both adult services and public health and wellbeing. </w:t>
      </w:r>
    </w:p>
    <w:p w14:paraId="7EB1C334" w14:textId="77777777" w:rsidR="00B7202A" w:rsidRDefault="00B7202A" w:rsidP="00B7202A">
      <w:pPr>
        <w:spacing w:after="0"/>
        <w:rPr>
          <w:rFonts w:cs="Arial"/>
        </w:rPr>
      </w:pPr>
    </w:p>
    <w:p w14:paraId="049A8E9E" w14:textId="77777777" w:rsidR="00B7202A" w:rsidRPr="00FD50C2" w:rsidRDefault="00B7202A" w:rsidP="00B7202A">
      <w:pPr>
        <w:spacing w:after="0"/>
        <w:rPr>
          <w:rFonts w:cs="Arial"/>
        </w:rPr>
      </w:pPr>
      <w:r>
        <w:rPr>
          <w:rFonts w:cs="Arial"/>
        </w:rPr>
        <w:t xml:space="preserve">The overspend position is due to an </w:t>
      </w:r>
      <w:r w:rsidRPr="00FD50C2">
        <w:rPr>
          <w:rFonts w:cs="Arial"/>
        </w:rPr>
        <w:t>increased volume of referrals into the safeguarding e</w:t>
      </w:r>
      <w:r>
        <w:rPr>
          <w:rFonts w:cs="Arial"/>
        </w:rPr>
        <w:t>nquiry service via Multi Agency S</w:t>
      </w:r>
      <w:r w:rsidRPr="00FD50C2">
        <w:rPr>
          <w:rFonts w:cs="Arial"/>
        </w:rPr>
        <w:t xml:space="preserve">afeguarding </w:t>
      </w:r>
      <w:r>
        <w:rPr>
          <w:rFonts w:cs="Arial"/>
        </w:rPr>
        <w:t>Hub (</w:t>
      </w:r>
      <w:r w:rsidRPr="00FD50C2">
        <w:rPr>
          <w:rFonts w:cs="Arial"/>
        </w:rPr>
        <w:t xml:space="preserve">MASH) which resulted in some additional temporary resource </w:t>
      </w:r>
      <w:r>
        <w:rPr>
          <w:rFonts w:cs="Arial"/>
        </w:rPr>
        <w:t xml:space="preserve">costs </w:t>
      </w:r>
      <w:r w:rsidRPr="00FD50C2">
        <w:rPr>
          <w:rFonts w:cs="Arial"/>
        </w:rPr>
        <w:t xml:space="preserve">to clear </w:t>
      </w:r>
      <w:r>
        <w:rPr>
          <w:rFonts w:cs="Arial"/>
        </w:rPr>
        <w:t xml:space="preserve">the </w:t>
      </w:r>
      <w:r w:rsidRPr="00FD50C2">
        <w:rPr>
          <w:rFonts w:cs="Arial"/>
        </w:rPr>
        <w:t>backlog whilst more fundamental change</w:t>
      </w:r>
      <w:r>
        <w:rPr>
          <w:rFonts w:cs="Arial"/>
        </w:rPr>
        <w:t>s are made to service processes</w:t>
      </w:r>
      <w:r w:rsidRPr="00FD50C2">
        <w:rPr>
          <w:rFonts w:cs="Arial"/>
        </w:rPr>
        <w:t>.</w:t>
      </w:r>
      <w:r>
        <w:rPr>
          <w:rFonts w:cs="Arial"/>
        </w:rPr>
        <w:t xml:space="preserve"> The additional resource was agreed by the county council corporate management team in order to clear the backlog and was managed by other underspends across the adult services and public health budget.  However, when compared to the forecast at quarter 3 the position has improved due to resource management undertaken by the service. </w:t>
      </w:r>
    </w:p>
    <w:p w14:paraId="385DE617" w14:textId="77777777" w:rsidR="00B7202A" w:rsidRPr="00367774" w:rsidRDefault="00B7202A" w:rsidP="00B7202A">
      <w:pPr>
        <w:spacing w:after="0"/>
        <w:rPr>
          <w:rFonts w:cs="Arial"/>
        </w:rPr>
      </w:pPr>
    </w:p>
    <w:p w14:paraId="0550DE05" w14:textId="77777777" w:rsidR="00B7202A" w:rsidRDefault="00B7202A" w:rsidP="00B7202A">
      <w:pPr>
        <w:autoSpaceDE/>
        <w:autoSpaceDN/>
        <w:adjustRightInd/>
        <w:spacing w:after="0"/>
        <w:jc w:val="left"/>
        <w:rPr>
          <w:rFonts w:cs="Arial"/>
          <w:b/>
          <w:highlight w:val="yellow"/>
          <w:u w:val="single"/>
        </w:rPr>
      </w:pPr>
    </w:p>
    <w:p w14:paraId="0A621B3E" w14:textId="77777777" w:rsidR="00B7202A" w:rsidRDefault="00B7202A" w:rsidP="00B7202A">
      <w:pPr>
        <w:autoSpaceDE/>
        <w:autoSpaceDN/>
        <w:adjustRightInd/>
        <w:spacing w:after="0"/>
        <w:jc w:val="left"/>
        <w:rPr>
          <w:rFonts w:cs="Arial"/>
          <w:b/>
          <w:highlight w:val="yellow"/>
          <w:u w:val="single"/>
        </w:rPr>
      </w:pPr>
    </w:p>
    <w:p w14:paraId="70BBE08E" w14:textId="77777777" w:rsidR="00B7202A" w:rsidRDefault="00B7202A" w:rsidP="00B7202A">
      <w:pPr>
        <w:autoSpaceDE/>
        <w:autoSpaceDN/>
        <w:adjustRightInd/>
        <w:spacing w:after="0"/>
        <w:jc w:val="left"/>
        <w:rPr>
          <w:rFonts w:cs="Arial"/>
          <w:b/>
          <w:highlight w:val="yellow"/>
          <w:u w:val="single"/>
        </w:rPr>
      </w:pPr>
    </w:p>
    <w:p w14:paraId="72A288EA" w14:textId="77777777" w:rsidR="00B7202A" w:rsidRDefault="00B7202A" w:rsidP="00B7202A">
      <w:pPr>
        <w:autoSpaceDE/>
        <w:autoSpaceDN/>
        <w:adjustRightInd/>
        <w:spacing w:after="0"/>
        <w:jc w:val="left"/>
        <w:rPr>
          <w:rFonts w:cs="Arial"/>
          <w:b/>
          <w:highlight w:val="yellow"/>
          <w:u w:val="single"/>
        </w:rPr>
      </w:pPr>
    </w:p>
    <w:p w14:paraId="606B7769" w14:textId="77777777" w:rsidR="00B7202A" w:rsidRDefault="00B7202A" w:rsidP="00B7202A">
      <w:pPr>
        <w:autoSpaceDE/>
        <w:autoSpaceDN/>
        <w:adjustRightInd/>
        <w:spacing w:after="0"/>
        <w:jc w:val="left"/>
        <w:rPr>
          <w:rFonts w:cs="Arial"/>
          <w:b/>
          <w:highlight w:val="yellow"/>
          <w:u w:val="single"/>
        </w:rPr>
      </w:pPr>
    </w:p>
    <w:p w14:paraId="15D0E178" w14:textId="77777777" w:rsidR="00B7202A" w:rsidRDefault="00B7202A" w:rsidP="00B7202A">
      <w:pPr>
        <w:autoSpaceDE/>
        <w:autoSpaceDN/>
        <w:adjustRightInd/>
        <w:spacing w:after="0"/>
        <w:jc w:val="left"/>
        <w:rPr>
          <w:rFonts w:cs="Arial"/>
          <w:b/>
          <w:highlight w:val="yellow"/>
          <w:u w:val="single"/>
        </w:rPr>
      </w:pPr>
    </w:p>
    <w:p w14:paraId="096688C5" w14:textId="77777777" w:rsidR="00B7202A" w:rsidRDefault="00B7202A" w:rsidP="00B7202A">
      <w:pPr>
        <w:autoSpaceDE/>
        <w:autoSpaceDN/>
        <w:adjustRightInd/>
        <w:spacing w:after="0"/>
        <w:jc w:val="left"/>
        <w:rPr>
          <w:rFonts w:cs="Arial"/>
          <w:b/>
          <w:highlight w:val="yellow"/>
          <w:u w:val="single"/>
        </w:rPr>
      </w:pPr>
    </w:p>
    <w:p w14:paraId="3D99AEAE" w14:textId="77777777" w:rsidR="00B7202A" w:rsidRDefault="00B7202A" w:rsidP="00B7202A">
      <w:pPr>
        <w:autoSpaceDE/>
        <w:autoSpaceDN/>
        <w:adjustRightInd/>
        <w:spacing w:after="0"/>
        <w:jc w:val="left"/>
        <w:rPr>
          <w:rFonts w:cs="Arial"/>
          <w:b/>
          <w:highlight w:val="yellow"/>
          <w:u w:val="single"/>
        </w:rPr>
      </w:pPr>
    </w:p>
    <w:p w14:paraId="4BCF1D21" w14:textId="77777777" w:rsidR="00B7202A" w:rsidRDefault="00B7202A" w:rsidP="00B7202A">
      <w:pPr>
        <w:autoSpaceDE/>
        <w:autoSpaceDN/>
        <w:adjustRightInd/>
        <w:spacing w:after="0"/>
        <w:jc w:val="left"/>
        <w:rPr>
          <w:rFonts w:cs="Arial"/>
          <w:b/>
          <w:highlight w:val="yellow"/>
          <w:u w:val="single"/>
        </w:rPr>
      </w:pPr>
    </w:p>
    <w:p w14:paraId="639D659C" w14:textId="77777777" w:rsidR="00B7202A" w:rsidRDefault="00B7202A" w:rsidP="00B7202A">
      <w:pPr>
        <w:autoSpaceDE/>
        <w:autoSpaceDN/>
        <w:adjustRightInd/>
        <w:spacing w:after="0"/>
        <w:jc w:val="left"/>
        <w:rPr>
          <w:rFonts w:cs="Arial"/>
          <w:b/>
          <w:highlight w:val="yellow"/>
          <w:u w:val="single"/>
        </w:rPr>
      </w:pPr>
    </w:p>
    <w:p w14:paraId="284FFDB8" w14:textId="77777777" w:rsidR="00B7202A" w:rsidRDefault="00B7202A" w:rsidP="00B7202A">
      <w:pPr>
        <w:autoSpaceDE/>
        <w:autoSpaceDN/>
        <w:adjustRightInd/>
        <w:spacing w:after="0"/>
        <w:jc w:val="left"/>
        <w:rPr>
          <w:rFonts w:cs="Arial"/>
          <w:b/>
          <w:highlight w:val="yellow"/>
          <w:u w:val="single"/>
        </w:rPr>
      </w:pPr>
    </w:p>
    <w:p w14:paraId="1FC552D6" w14:textId="77777777" w:rsidR="00B7202A" w:rsidRDefault="00B7202A" w:rsidP="00B7202A">
      <w:pPr>
        <w:autoSpaceDE/>
        <w:autoSpaceDN/>
        <w:adjustRightInd/>
        <w:spacing w:after="0"/>
        <w:jc w:val="left"/>
        <w:rPr>
          <w:rFonts w:cs="Arial"/>
          <w:b/>
          <w:highlight w:val="yellow"/>
          <w:u w:val="single"/>
        </w:rPr>
      </w:pPr>
    </w:p>
    <w:p w14:paraId="7007B128" w14:textId="77777777" w:rsidR="00B7202A" w:rsidRDefault="00B7202A" w:rsidP="00B7202A">
      <w:pPr>
        <w:autoSpaceDE/>
        <w:autoSpaceDN/>
        <w:adjustRightInd/>
        <w:spacing w:after="0"/>
        <w:jc w:val="left"/>
        <w:rPr>
          <w:rFonts w:cs="Arial"/>
          <w:b/>
          <w:highlight w:val="yellow"/>
          <w:u w:val="single"/>
        </w:rPr>
      </w:pPr>
    </w:p>
    <w:p w14:paraId="72244E6E" w14:textId="77777777" w:rsidR="00B7202A" w:rsidRDefault="00B7202A" w:rsidP="00B7202A">
      <w:pPr>
        <w:autoSpaceDE/>
        <w:autoSpaceDN/>
        <w:adjustRightInd/>
        <w:spacing w:after="0"/>
        <w:jc w:val="left"/>
        <w:rPr>
          <w:rFonts w:cs="Arial"/>
          <w:b/>
          <w:highlight w:val="yellow"/>
          <w:u w:val="single"/>
        </w:rPr>
      </w:pPr>
    </w:p>
    <w:p w14:paraId="75E1B863" w14:textId="77777777" w:rsidR="00B7202A" w:rsidRDefault="00B7202A" w:rsidP="00B7202A">
      <w:pPr>
        <w:autoSpaceDE/>
        <w:autoSpaceDN/>
        <w:adjustRightInd/>
        <w:spacing w:after="0"/>
        <w:jc w:val="left"/>
        <w:rPr>
          <w:rFonts w:cs="Arial"/>
          <w:b/>
          <w:highlight w:val="yellow"/>
          <w:u w:val="single"/>
        </w:rPr>
      </w:pPr>
    </w:p>
    <w:p w14:paraId="6F6B937D" w14:textId="77777777" w:rsidR="00B7202A" w:rsidRPr="003B5C97" w:rsidRDefault="00B7202A" w:rsidP="00B7202A">
      <w:pPr>
        <w:autoSpaceDE/>
        <w:autoSpaceDN/>
        <w:adjustRightInd/>
        <w:spacing w:after="0"/>
        <w:jc w:val="left"/>
        <w:rPr>
          <w:rFonts w:eastAsia="Times New Roman" w:cs="Arial"/>
          <w:b/>
          <w:lang w:eastAsia="en-GB"/>
        </w:rPr>
      </w:pPr>
      <w:r w:rsidRPr="003B5C97">
        <w:rPr>
          <w:rFonts w:cs="Arial"/>
          <w:b/>
        </w:rPr>
        <w:t xml:space="preserve">3.4 </w:t>
      </w:r>
      <w:r w:rsidRPr="003B5C97">
        <w:rPr>
          <w:rFonts w:cs="Arial"/>
          <w:b/>
        </w:rPr>
        <w:tab/>
        <w:t xml:space="preserve">Education and </w:t>
      </w:r>
      <w:r w:rsidRPr="003B5C97">
        <w:rPr>
          <w:rFonts w:eastAsia="Times New Roman" w:cs="Arial"/>
          <w:b/>
          <w:lang w:eastAsia="en-GB"/>
        </w:rPr>
        <w:t xml:space="preserve">Children's Services </w:t>
      </w:r>
    </w:p>
    <w:p w14:paraId="0D062769" w14:textId="77777777" w:rsidR="00B7202A" w:rsidRPr="006D0EB5" w:rsidRDefault="00B7202A" w:rsidP="00B7202A">
      <w:pPr>
        <w:tabs>
          <w:tab w:val="left" w:pos="0"/>
          <w:tab w:val="left" w:pos="1418"/>
        </w:tabs>
        <w:contextualSpacing/>
        <w:rPr>
          <w:rFonts w:cs="Arial"/>
          <w:highlight w:val="yellow"/>
        </w:rPr>
      </w:pPr>
    </w:p>
    <w:tbl>
      <w:tblPr>
        <w:tblW w:w="8947" w:type="dxa"/>
        <w:tblLook w:val="04A0" w:firstRow="1" w:lastRow="0" w:firstColumn="1" w:lastColumn="0" w:noHBand="0" w:noVBand="1"/>
      </w:tblPr>
      <w:tblGrid>
        <w:gridCol w:w="750"/>
        <w:gridCol w:w="2113"/>
        <w:gridCol w:w="1337"/>
        <w:gridCol w:w="1096"/>
        <w:gridCol w:w="1217"/>
        <w:gridCol w:w="1217"/>
        <w:gridCol w:w="1217"/>
      </w:tblGrid>
      <w:tr w:rsidR="00DE0E23" w14:paraId="39FEE0E4" w14:textId="77777777" w:rsidTr="00B7202A">
        <w:trPr>
          <w:trHeight w:val="859"/>
        </w:trPr>
        <w:tc>
          <w:tcPr>
            <w:tcW w:w="750" w:type="dxa"/>
            <w:tcBorders>
              <w:top w:val="single" w:sz="4" w:space="0" w:color="auto"/>
              <w:left w:val="single" w:sz="4" w:space="0" w:color="auto"/>
              <w:bottom w:val="nil"/>
              <w:right w:val="single" w:sz="4" w:space="0" w:color="auto"/>
            </w:tcBorders>
            <w:shd w:val="clear" w:color="000000" w:fill="D9D9D9"/>
            <w:vAlign w:val="center"/>
            <w:hideMark/>
          </w:tcPr>
          <w:p w14:paraId="4022AA81"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Ref</w:t>
            </w:r>
          </w:p>
        </w:tc>
        <w:tc>
          <w:tcPr>
            <w:tcW w:w="2113" w:type="dxa"/>
            <w:tcBorders>
              <w:top w:val="single" w:sz="4" w:space="0" w:color="auto"/>
              <w:left w:val="nil"/>
              <w:bottom w:val="nil"/>
              <w:right w:val="single" w:sz="4" w:space="0" w:color="auto"/>
            </w:tcBorders>
            <w:shd w:val="clear" w:color="000000" w:fill="D9D9D9"/>
            <w:vAlign w:val="center"/>
            <w:hideMark/>
          </w:tcPr>
          <w:p w14:paraId="0CF3FC05"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14:paraId="0718078A"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14:paraId="3FE5E3B1"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14:paraId="715CDDBB"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14:paraId="12B3465F"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14:paraId="029F72AC"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Quarter 3 Forecast Variance</w:t>
            </w:r>
          </w:p>
        </w:tc>
      </w:tr>
      <w:tr w:rsidR="00DE0E23" w14:paraId="668A968E" w14:textId="77777777" w:rsidTr="00B7202A">
        <w:trPr>
          <w:trHeight w:val="340"/>
        </w:trPr>
        <w:tc>
          <w:tcPr>
            <w:tcW w:w="750" w:type="dxa"/>
            <w:tcBorders>
              <w:top w:val="nil"/>
              <w:left w:val="single" w:sz="4" w:space="0" w:color="auto"/>
              <w:bottom w:val="single" w:sz="4" w:space="0" w:color="auto"/>
              <w:right w:val="single" w:sz="4" w:space="0" w:color="auto"/>
            </w:tcBorders>
            <w:shd w:val="clear" w:color="000000" w:fill="D9D9D9"/>
            <w:vAlign w:val="center"/>
            <w:hideMark/>
          </w:tcPr>
          <w:p w14:paraId="02064B59"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 </w:t>
            </w:r>
          </w:p>
        </w:tc>
        <w:tc>
          <w:tcPr>
            <w:tcW w:w="2113" w:type="dxa"/>
            <w:tcBorders>
              <w:top w:val="nil"/>
              <w:left w:val="nil"/>
              <w:bottom w:val="single" w:sz="4" w:space="0" w:color="auto"/>
              <w:right w:val="single" w:sz="4" w:space="0" w:color="auto"/>
            </w:tcBorders>
            <w:shd w:val="clear" w:color="000000" w:fill="D9D9D9"/>
            <w:vAlign w:val="center"/>
            <w:hideMark/>
          </w:tcPr>
          <w:p w14:paraId="46854882"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center"/>
            <w:hideMark/>
          </w:tcPr>
          <w:p w14:paraId="023B7F65"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center"/>
            <w:hideMark/>
          </w:tcPr>
          <w:p w14:paraId="3F92F9D8"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center"/>
            <w:hideMark/>
          </w:tcPr>
          <w:p w14:paraId="04879723"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center"/>
          </w:tcPr>
          <w:p w14:paraId="60BDBEA7"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center"/>
            <w:hideMark/>
          </w:tcPr>
          <w:p w14:paraId="6A47FB8F"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 xml:space="preserve"> £m </w:t>
            </w:r>
          </w:p>
        </w:tc>
      </w:tr>
      <w:tr w:rsidR="00DE0E23" w14:paraId="23D6C6A7" w14:textId="77777777" w:rsidTr="00B7202A">
        <w:trPr>
          <w:trHeight w:val="627"/>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6DBEBE38"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3.4.1</w:t>
            </w:r>
          </w:p>
        </w:tc>
        <w:tc>
          <w:tcPr>
            <w:tcW w:w="2113" w:type="dxa"/>
            <w:tcBorders>
              <w:top w:val="nil"/>
              <w:left w:val="nil"/>
              <w:bottom w:val="single" w:sz="4" w:space="0" w:color="auto"/>
              <w:right w:val="single" w:sz="4" w:space="0" w:color="auto"/>
            </w:tcBorders>
            <w:shd w:val="clear" w:color="auto" w:fill="auto"/>
            <w:vAlign w:val="center"/>
            <w:hideMark/>
          </w:tcPr>
          <w:p w14:paraId="4994551E" w14:textId="77777777" w:rsidR="00B7202A" w:rsidRPr="0028114E" w:rsidRDefault="00B7202A" w:rsidP="00B7202A">
            <w:pPr>
              <w:autoSpaceDE/>
              <w:autoSpaceDN/>
              <w:adjustRightInd/>
              <w:spacing w:after="0"/>
              <w:jc w:val="left"/>
              <w:rPr>
                <w:rFonts w:eastAsia="Times New Roman" w:cs="Arial"/>
                <w:lang w:eastAsia="en-GB"/>
              </w:rPr>
            </w:pPr>
            <w:r w:rsidRPr="0028114E">
              <w:rPr>
                <w:rFonts w:eastAsia="Times New Roman" w:cs="Arial"/>
                <w:lang w:eastAsia="en-GB"/>
              </w:rPr>
              <w:t>Children's Social Care Localities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A923398"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98.764</w:t>
            </w:r>
          </w:p>
        </w:tc>
        <w:tc>
          <w:tcPr>
            <w:tcW w:w="1096" w:type="dxa"/>
            <w:tcBorders>
              <w:top w:val="single" w:sz="4" w:space="0" w:color="auto"/>
              <w:left w:val="nil"/>
              <w:bottom w:val="single" w:sz="4" w:space="0" w:color="auto"/>
              <w:right w:val="single" w:sz="4" w:space="0" w:color="auto"/>
            </w:tcBorders>
            <w:shd w:val="clear" w:color="auto" w:fill="auto"/>
            <w:vAlign w:val="center"/>
          </w:tcPr>
          <w:p w14:paraId="35D223F0"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101.160</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59B9803C"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2.396</w:t>
            </w:r>
          </w:p>
        </w:tc>
        <w:tc>
          <w:tcPr>
            <w:tcW w:w="1217" w:type="dxa"/>
            <w:tcBorders>
              <w:top w:val="single" w:sz="4" w:space="0" w:color="auto"/>
              <w:left w:val="single" w:sz="4" w:space="0" w:color="auto"/>
              <w:bottom w:val="single" w:sz="4" w:space="0" w:color="auto"/>
              <w:right w:val="single" w:sz="4" w:space="0" w:color="auto"/>
            </w:tcBorders>
            <w:vAlign w:val="center"/>
          </w:tcPr>
          <w:p w14:paraId="3C7953AA" w14:textId="77777777" w:rsidR="00B7202A" w:rsidRPr="0028114E" w:rsidRDefault="00B7202A" w:rsidP="00B7202A">
            <w:pPr>
              <w:autoSpaceDE/>
              <w:autoSpaceDN/>
              <w:adjustRightInd/>
              <w:spacing w:after="0"/>
              <w:jc w:val="right"/>
              <w:rPr>
                <w:rFonts w:cs="Arial"/>
              </w:rPr>
            </w:pPr>
            <w:r w:rsidRPr="0028114E">
              <w:rPr>
                <w:rFonts w:cs="Arial"/>
              </w:rPr>
              <w:t>2.43%</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158B80BE"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2.252</w:t>
            </w:r>
          </w:p>
        </w:tc>
      </w:tr>
      <w:tr w:rsidR="00DE0E23" w14:paraId="0FF1DD45" w14:textId="77777777" w:rsidTr="00B7202A">
        <w:trPr>
          <w:trHeight w:val="627"/>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018FAF0B"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3.4.2</w:t>
            </w:r>
          </w:p>
        </w:tc>
        <w:tc>
          <w:tcPr>
            <w:tcW w:w="2113" w:type="dxa"/>
            <w:tcBorders>
              <w:top w:val="nil"/>
              <w:left w:val="nil"/>
              <w:bottom w:val="single" w:sz="4" w:space="0" w:color="auto"/>
              <w:right w:val="single" w:sz="4" w:space="0" w:color="auto"/>
            </w:tcBorders>
            <w:shd w:val="clear" w:color="auto" w:fill="auto"/>
            <w:vAlign w:val="center"/>
            <w:hideMark/>
          </w:tcPr>
          <w:p w14:paraId="003AD938" w14:textId="77777777" w:rsidR="00B7202A" w:rsidRPr="0028114E" w:rsidRDefault="00B7202A" w:rsidP="00B7202A">
            <w:pPr>
              <w:autoSpaceDE/>
              <w:autoSpaceDN/>
              <w:adjustRightInd/>
              <w:spacing w:after="0"/>
              <w:jc w:val="left"/>
              <w:rPr>
                <w:rFonts w:eastAsia="Times New Roman" w:cs="Arial"/>
                <w:lang w:eastAsia="en-GB"/>
              </w:rPr>
            </w:pPr>
            <w:r w:rsidRPr="0028114E">
              <w:rPr>
                <w:rFonts w:eastAsia="Times New Roman" w:cs="Arial"/>
                <w:lang w:eastAsia="en-GB"/>
              </w:rPr>
              <w:t>Fostering, Adoption, Residential and YOT</w:t>
            </w:r>
          </w:p>
        </w:tc>
        <w:tc>
          <w:tcPr>
            <w:tcW w:w="1337" w:type="dxa"/>
            <w:tcBorders>
              <w:top w:val="nil"/>
              <w:left w:val="single" w:sz="4" w:space="0" w:color="auto"/>
              <w:bottom w:val="single" w:sz="4" w:space="0" w:color="auto"/>
              <w:right w:val="single" w:sz="4" w:space="0" w:color="auto"/>
            </w:tcBorders>
            <w:shd w:val="clear" w:color="auto" w:fill="auto"/>
            <w:vAlign w:val="center"/>
          </w:tcPr>
          <w:p w14:paraId="6CABF0DD"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29.534</w:t>
            </w:r>
          </w:p>
        </w:tc>
        <w:tc>
          <w:tcPr>
            <w:tcW w:w="1096" w:type="dxa"/>
            <w:tcBorders>
              <w:top w:val="nil"/>
              <w:left w:val="nil"/>
              <w:bottom w:val="single" w:sz="4" w:space="0" w:color="auto"/>
              <w:right w:val="single" w:sz="4" w:space="0" w:color="auto"/>
            </w:tcBorders>
            <w:shd w:val="clear" w:color="auto" w:fill="auto"/>
            <w:vAlign w:val="center"/>
          </w:tcPr>
          <w:p w14:paraId="1B444A7B"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29.519</w:t>
            </w:r>
          </w:p>
        </w:tc>
        <w:tc>
          <w:tcPr>
            <w:tcW w:w="1217" w:type="dxa"/>
            <w:tcBorders>
              <w:top w:val="nil"/>
              <w:left w:val="nil"/>
              <w:bottom w:val="single" w:sz="4" w:space="0" w:color="auto"/>
              <w:right w:val="single" w:sz="4" w:space="0" w:color="auto"/>
            </w:tcBorders>
            <w:shd w:val="clear" w:color="000000" w:fill="D9D9D9"/>
            <w:vAlign w:val="center"/>
          </w:tcPr>
          <w:p w14:paraId="25EA05F6"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-0.015</w:t>
            </w:r>
          </w:p>
        </w:tc>
        <w:tc>
          <w:tcPr>
            <w:tcW w:w="1217" w:type="dxa"/>
            <w:tcBorders>
              <w:top w:val="nil"/>
              <w:left w:val="single" w:sz="4" w:space="0" w:color="auto"/>
              <w:bottom w:val="single" w:sz="4" w:space="0" w:color="auto"/>
              <w:right w:val="single" w:sz="4" w:space="0" w:color="auto"/>
            </w:tcBorders>
            <w:vAlign w:val="center"/>
          </w:tcPr>
          <w:p w14:paraId="1DF36777" w14:textId="77777777" w:rsidR="00B7202A" w:rsidRPr="0028114E" w:rsidRDefault="00B7202A" w:rsidP="00B7202A">
            <w:pPr>
              <w:autoSpaceDE/>
              <w:autoSpaceDN/>
              <w:adjustRightInd/>
              <w:spacing w:after="0"/>
              <w:jc w:val="right"/>
              <w:rPr>
                <w:rFonts w:cs="Arial"/>
              </w:rPr>
            </w:pPr>
            <w:r w:rsidRPr="0028114E">
              <w:rPr>
                <w:rFonts w:cs="Arial"/>
              </w:rPr>
              <w:t>-0.05%</w:t>
            </w:r>
          </w:p>
        </w:tc>
        <w:tc>
          <w:tcPr>
            <w:tcW w:w="1217" w:type="dxa"/>
            <w:tcBorders>
              <w:top w:val="nil"/>
              <w:left w:val="single" w:sz="4" w:space="0" w:color="auto"/>
              <w:bottom w:val="single" w:sz="4" w:space="0" w:color="auto"/>
              <w:right w:val="single" w:sz="4" w:space="0" w:color="auto"/>
            </w:tcBorders>
            <w:shd w:val="clear" w:color="auto" w:fill="auto"/>
            <w:vAlign w:val="center"/>
          </w:tcPr>
          <w:p w14:paraId="1DD50372"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0.035</w:t>
            </w:r>
          </w:p>
        </w:tc>
      </w:tr>
      <w:tr w:rsidR="00DE0E23" w14:paraId="27A747B6" w14:textId="77777777" w:rsidTr="00B7202A">
        <w:trPr>
          <w:trHeight w:val="627"/>
        </w:trPr>
        <w:tc>
          <w:tcPr>
            <w:tcW w:w="750" w:type="dxa"/>
            <w:tcBorders>
              <w:top w:val="nil"/>
              <w:left w:val="single" w:sz="4" w:space="0" w:color="auto"/>
              <w:bottom w:val="single" w:sz="4" w:space="0" w:color="auto"/>
              <w:right w:val="single" w:sz="4" w:space="0" w:color="auto"/>
            </w:tcBorders>
            <w:shd w:val="clear" w:color="auto" w:fill="auto"/>
            <w:vAlign w:val="center"/>
          </w:tcPr>
          <w:p w14:paraId="4CC26407"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3.4.3</w:t>
            </w:r>
          </w:p>
        </w:tc>
        <w:tc>
          <w:tcPr>
            <w:tcW w:w="2113" w:type="dxa"/>
            <w:tcBorders>
              <w:top w:val="nil"/>
              <w:left w:val="nil"/>
              <w:bottom w:val="single" w:sz="4" w:space="0" w:color="auto"/>
              <w:right w:val="single" w:sz="4" w:space="0" w:color="auto"/>
            </w:tcBorders>
            <w:shd w:val="clear" w:color="auto" w:fill="auto"/>
            <w:vAlign w:val="center"/>
            <w:hideMark/>
          </w:tcPr>
          <w:p w14:paraId="588430B7" w14:textId="77777777" w:rsidR="00B7202A" w:rsidRPr="0028114E" w:rsidRDefault="00B7202A" w:rsidP="00B7202A">
            <w:pPr>
              <w:autoSpaceDE/>
              <w:autoSpaceDN/>
              <w:adjustRightInd/>
              <w:spacing w:after="0"/>
              <w:jc w:val="left"/>
              <w:rPr>
                <w:rFonts w:eastAsia="Times New Roman" w:cs="Arial"/>
                <w:lang w:eastAsia="en-GB"/>
              </w:rPr>
            </w:pPr>
            <w:r w:rsidRPr="0028114E">
              <w:rPr>
                <w:rFonts w:eastAsia="Times New Roman" w:cs="Arial"/>
                <w:lang w:eastAsia="en-GB"/>
              </w:rPr>
              <w:t>Safeguarding, Inspection and Audit</w:t>
            </w:r>
          </w:p>
        </w:tc>
        <w:tc>
          <w:tcPr>
            <w:tcW w:w="1337" w:type="dxa"/>
            <w:tcBorders>
              <w:top w:val="nil"/>
              <w:left w:val="single" w:sz="4" w:space="0" w:color="auto"/>
              <w:bottom w:val="nil"/>
              <w:right w:val="single" w:sz="4" w:space="0" w:color="auto"/>
            </w:tcBorders>
            <w:shd w:val="clear" w:color="auto" w:fill="auto"/>
            <w:vAlign w:val="center"/>
          </w:tcPr>
          <w:p w14:paraId="624DC3F4"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11.898</w:t>
            </w:r>
          </w:p>
        </w:tc>
        <w:tc>
          <w:tcPr>
            <w:tcW w:w="1096" w:type="dxa"/>
            <w:tcBorders>
              <w:top w:val="nil"/>
              <w:left w:val="nil"/>
              <w:bottom w:val="nil"/>
              <w:right w:val="single" w:sz="4" w:space="0" w:color="auto"/>
            </w:tcBorders>
            <w:shd w:val="clear" w:color="auto" w:fill="auto"/>
            <w:vAlign w:val="center"/>
          </w:tcPr>
          <w:p w14:paraId="5C6361EC"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11.453</w:t>
            </w:r>
          </w:p>
        </w:tc>
        <w:tc>
          <w:tcPr>
            <w:tcW w:w="1217" w:type="dxa"/>
            <w:tcBorders>
              <w:top w:val="nil"/>
              <w:left w:val="nil"/>
              <w:bottom w:val="nil"/>
              <w:right w:val="single" w:sz="4" w:space="0" w:color="auto"/>
            </w:tcBorders>
            <w:shd w:val="clear" w:color="000000" w:fill="D9D9D9"/>
            <w:vAlign w:val="center"/>
          </w:tcPr>
          <w:p w14:paraId="6BB0855B"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-0.445</w:t>
            </w:r>
          </w:p>
        </w:tc>
        <w:tc>
          <w:tcPr>
            <w:tcW w:w="1217" w:type="dxa"/>
            <w:tcBorders>
              <w:top w:val="nil"/>
              <w:left w:val="single" w:sz="4" w:space="0" w:color="auto"/>
              <w:bottom w:val="nil"/>
              <w:right w:val="single" w:sz="4" w:space="0" w:color="auto"/>
            </w:tcBorders>
            <w:vAlign w:val="center"/>
          </w:tcPr>
          <w:p w14:paraId="6DF8E01A" w14:textId="77777777" w:rsidR="00B7202A" w:rsidRPr="0028114E" w:rsidRDefault="00B7202A" w:rsidP="00B7202A">
            <w:pPr>
              <w:autoSpaceDE/>
              <w:autoSpaceDN/>
              <w:adjustRightInd/>
              <w:spacing w:after="0"/>
              <w:jc w:val="right"/>
              <w:rPr>
                <w:rFonts w:cs="Arial"/>
              </w:rPr>
            </w:pPr>
            <w:r w:rsidRPr="0028114E">
              <w:rPr>
                <w:rFonts w:cs="Arial"/>
              </w:rPr>
              <w:t>-3.74%</w:t>
            </w:r>
          </w:p>
        </w:tc>
        <w:tc>
          <w:tcPr>
            <w:tcW w:w="1217" w:type="dxa"/>
            <w:tcBorders>
              <w:top w:val="nil"/>
              <w:left w:val="single" w:sz="4" w:space="0" w:color="auto"/>
              <w:bottom w:val="nil"/>
              <w:right w:val="single" w:sz="4" w:space="0" w:color="auto"/>
            </w:tcBorders>
            <w:shd w:val="clear" w:color="auto" w:fill="auto"/>
            <w:vAlign w:val="center"/>
          </w:tcPr>
          <w:p w14:paraId="7FBA42F2"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-0.277</w:t>
            </w:r>
          </w:p>
        </w:tc>
      </w:tr>
      <w:tr w:rsidR="00DE0E23" w14:paraId="2668F69B" w14:textId="77777777" w:rsidTr="00B7202A">
        <w:trPr>
          <w:trHeight w:val="627"/>
        </w:trPr>
        <w:tc>
          <w:tcPr>
            <w:tcW w:w="750" w:type="dxa"/>
            <w:tcBorders>
              <w:top w:val="nil"/>
              <w:left w:val="single" w:sz="4" w:space="0" w:color="auto"/>
              <w:bottom w:val="single" w:sz="4" w:space="0" w:color="auto"/>
              <w:right w:val="single" w:sz="4" w:space="0" w:color="auto"/>
            </w:tcBorders>
            <w:shd w:val="clear" w:color="auto" w:fill="auto"/>
            <w:vAlign w:val="center"/>
          </w:tcPr>
          <w:p w14:paraId="5776C617"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3.4.4</w:t>
            </w:r>
          </w:p>
        </w:tc>
        <w:tc>
          <w:tcPr>
            <w:tcW w:w="2113" w:type="dxa"/>
            <w:tcBorders>
              <w:top w:val="nil"/>
              <w:left w:val="nil"/>
              <w:bottom w:val="single" w:sz="4" w:space="0" w:color="auto"/>
              <w:right w:val="single" w:sz="4" w:space="0" w:color="auto"/>
            </w:tcBorders>
            <w:shd w:val="clear" w:color="auto" w:fill="auto"/>
            <w:vAlign w:val="center"/>
            <w:hideMark/>
          </w:tcPr>
          <w:p w14:paraId="029A4A4F" w14:textId="77777777" w:rsidR="00B7202A" w:rsidRPr="0028114E" w:rsidRDefault="00B7202A" w:rsidP="00B7202A">
            <w:pPr>
              <w:autoSpaceDE/>
              <w:autoSpaceDN/>
              <w:adjustRightInd/>
              <w:spacing w:after="0"/>
              <w:jc w:val="left"/>
              <w:rPr>
                <w:rFonts w:eastAsia="Times New Roman" w:cs="Arial"/>
                <w:lang w:eastAsia="en-GB"/>
              </w:rPr>
            </w:pPr>
            <w:r w:rsidRPr="0028114E">
              <w:rPr>
                <w:rFonts w:eastAsia="Times New Roman" w:cs="Arial"/>
                <w:lang w:eastAsia="en-GB"/>
              </w:rPr>
              <w:t>Education and Children's Services Central Costs</w:t>
            </w:r>
          </w:p>
        </w:tc>
        <w:tc>
          <w:tcPr>
            <w:tcW w:w="1337" w:type="dxa"/>
            <w:tcBorders>
              <w:top w:val="single" w:sz="4" w:space="0" w:color="auto"/>
              <w:left w:val="single" w:sz="4" w:space="0" w:color="auto"/>
              <w:bottom w:val="nil"/>
              <w:right w:val="single" w:sz="4" w:space="0" w:color="auto"/>
            </w:tcBorders>
            <w:shd w:val="clear" w:color="auto" w:fill="auto"/>
            <w:vAlign w:val="center"/>
          </w:tcPr>
          <w:p w14:paraId="74216607"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-1.378</w:t>
            </w:r>
          </w:p>
        </w:tc>
        <w:tc>
          <w:tcPr>
            <w:tcW w:w="1096" w:type="dxa"/>
            <w:tcBorders>
              <w:top w:val="single" w:sz="4" w:space="0" w:color="auto"/>
              <w:left w:val="nil"/>
              <w:bottom w:val="nil"/>
              <w:right w:val="single" w:sz="4" w:space="0" w:color="auto"/>
            </w:tcBorders>
            <w:shd w:val="clear" w:color="auto" w:fill="auto"/>
            <w:vAlign w:val="center"/>
          </w:tcPr>
          <w:p w14:paraId="405416A0"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-1.811</w:t>
            </w:r>
          </w:p>
        </w:tc>
        <w:tc>
          <w:tcPr>
            <w:tcW w:w="1217" w:type="dxa"/>
            <w:tcBorders>
              <w:top w:val="single" w:sz="4" w:space="0" w:color="auto"/>
              <w:left w:val="nil"/>
              <w:bottom w:val="nil"/>
              <w:right w:val="single" w:sz="4" w:space="0" w:color="auto"/>
            </w:tcBorders>
            <w:shd w:val="clear" w:color="000000" w:fill="D9D9D9"/>
            <w:vAlign w:val="center"/>
          </w:tcPr>
          <w:p w14:paraId="74F4E13F"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-0.433</w:t>
            </w:r>
          </w:p>
        </w:tc>
        <w:tc>
          <w:tcPr>
            <w:tcW w:w="1217" w:type="dxa"/>
            <w:tcBorders>
              <w:top w:val="single" w:sz="4" w:space="0" w:color="auto"/>
              <w:left w:val="single" w:sz="4" w:space="0" w:color="auto"/>
              <w:bottom w:val="nil"/>
              <w:right w:val="single" w:sz="4" w:space="0" w:color="auto"/>
            </w:tcBorders>
            <w:vAlign w:val="center"/>
          </w:tcPr>
          <w:p w14:paraId="71722804" w14:textId="77777777" w:rsidR="00B7202A" w:rsidRPr="0028114E" w:rsidRDefault="00B7202A" w:rsidP="00B7202A">
            <w:pPr>
              <w:autoSpaceDE/>
              <w:autoSpaceDN/>
              <w:adjustRightInd/>
              <w:spacing w:after="0"/>
              <w:jc w:val="right"/>
              <w:rPr>
                <w:rFonts w:cs="Arial"/>
              </w:rPr>
            </w:pPr>
            <w:r w:rsidRPr="0028114E">
              <w:rPr>
                <w:rFonts w:cs="Arial"/>
              </w:rPr>
              <w:t>-31.42%</w:t>
            </w:r>
          </w:p>
        </w:tc>
        <w:tc>
          <w:tcPr>
            <w:tcW w:w="1217" w:type="dxa"/>
            <w:tcBorders>
              <w:top w:val="single" w:sz="4" w:space="0" w:color="auto"/>
              <w:left w:val="single" w:sz="4" w:space="0" w:color="auto"/>
              <w:bottom w:val="nil"/>
              <w:right w:val="single" w:sz="4" w:space="0" w:color="auto"/>
            </w:tcBorders>
            <w:shd w:val="clear" w:color="auto" w:fill="auto"/>
            <w:vAlign w:val="center"/>
          </w:tcPr>
          <w:p w14:paraId="437624A7"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-0.241</w:t>
            </w:r>
          </w:p>
        </w:tc>
      </w:tr>
      <w:tr w:rsidR="00DE0E23" w14:paraId="7F1AA896" w14:textId="77777777" w:rsidTr="00B7202A">
        <w:trPr>
          <w:trHeight w:val="627"/>
        </w:trPr>
        <w:tc>
          <w:tcPr>
            <w:tcW w:w="750" w:type="dxa"/>
            <w:tcBorders>
              <w:top w:val="nil"/>
              <w:left w:val="single" w:sz="4" w:space="0" w:color="auto"/>
              <w:bottom w:val="single" w:sz="4" w:space="0" w:color="auto"/>
              <w:right w:val="single" w:sz="4" w:space="0" w:color="auto"/>
            </w:tcBorders>
            <w:shd w:val="clear" w:color="auto" w:fill="auto"/>
            <w:vAlign w:val="center"/>
          </w:tcPr>
          <w:p w14:paraId="23C96D48"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3.4.5</w:t>
            </w:r>
          </w:p>
        </w:tc>
        <w:tc>
          <w:tcPr>
            <w:tcW w:w="2113" w:type="dxa"/>
            <w:tcBorders>
              <w:top w:val="nil"/>
              <w:left w:val="nil"/>
              <w:bottom w:val="single" w:sz="4" w:space="0" w:color="auto"/>
              <w:right w:val="single" w:sz="4" w:space="0" w:color="auto"/>
            </w:tcBorders>
            <w:shd w:val="clear" w:color="auto" w:fill="auto"/>
            <w:vAlign w:val="center"/>
            <w:hideMark/>
          </w:tcPr>
          <w:p w14:paraId="017215E3" w14:textId="77777777" w:rsidR="00B7202A" w:rsidRPr="0028114E" w:rsidRDefault="00B7202A" w:rsidP="00B7202A">
            <w:pPr>
              <w:autoSpaceDE/>
              <w:autoSpaceDN/>
              <w:adjustRightInd/>
              <w:spacing w:after="0"/>
              <w:jc w:val="left"/>
              <w:rPr>
                <w:rFonts w:eastAsia="Times New Roman" w:cs="Arial"/>
                <w:lang w:eastAsia="en-GB"/>
              </w:rPr>
            </w:pPr>
            <w:r w:rsidRPr="0028114E">
              <w:rPr>
                <w:rFonts w:eastAsia="Times New Roman" w:cs="Arial"/>
                <w:lang w:eastAsia="en-GB"/>
              </w:rPr>
              <w:t>Education Quality and Performance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0BE57D2"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6.800</w:t>
            </w:r>
          </w:p>
        </w:tc>
        <w:tc>
          <w:tcPr>
            <w:tcW w:w="1096" w:type="dxa"/>
            <w:tcBorders>
              <w:top w:val="single" w:sz="4" w:space="0" w:color="auto"/>
              <w:left w:val="nil"/>
              <w:bottom w:val="single" w:sz="4" w:space="0" w:color="auto"/>
              <w:right w:val="single" w:sz="4" w:space="0" w:color="auto"/>
            </w:tcBorders>
            <w:shd w:val="clear" w:color="auto" w:fill="auto"/>
            <w:vAlign w:val="center"/>
          </w:tcPr>
          <w:p w14:paraId="713BC929"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6.244</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1DA1263E"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-0.556</w:t>
            </w:r>
          </w:p>
        </w:tc>
        <w:tc>
          <w:tcPr>
            <w:tcW w:w="1217" w:type="dxa"/>
            <w:tcBorders>
              <w:top w:val="single" w:sz="4" w:space="0" w:color="auto"/>
              <w:left w:val="single" w:sz="4" w:space="0" w:color="auto"/>
              <w:bottom w:val="single" w:sz="4" w:space="0" w:color="auto"/>
              <w:right w:val="single" w:sz="4" w:space="0" w:color="auto"/>
            </w:tcBorders>
            <w:vAlign w:val="center"/>
          </w:tcPr>
          <w:p w14:paraId="4A44C974" w14:textId="77777777" w:rsidR="00B7202A" w:rsidRPr="0028114E" w:rsidRDefault="00B7202A" w:rsidP="00B7202A">
            <w:pPr>
              <w:autoSpaceDE/>
              <w:autoSpaceDN/>
              <w:adjustRightInd/>
              <w:spacing w:after="0"/>
              <w:jc w:val="right"/>
              <w:rPr>
                <w:rFonts w:cs="Arial"/>
              </w:rPr>
            </w:pPr>
            <w:r w:rsidRPr="0028114E">
              <w:rPr>
                <w:rFonts w:cs="Arial"/>
              </w:rPr>
              <w:t>-8.18%</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BF13212"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-0.567</w:t>
            </w:r>
          </w:p>
        </w:tc>
      </w:tr>
      <w:tr w:rsidR="00DE0E23" w14:paraId="01D6A517" w14:textId="77777777" w:rsidTr="00B7202A">
        <w:trPr>
          <w:trHeight w:val="627"/>
        </w:trPr>
        <w:tc>
          <w:tcPr>
            <w:tcW w:w="750" w:type="dxa"/>
            <w:tcBorders>
              <w:top w:val="nil"/>
              <w:left w:val="single" w:sz="4" w:space="0" w:color="auto"/>
              <w:bottom w:val="single" w:sz="4" w:space="0" w:color="auto"/>
              <w:right w:val="single" w:sz="4" w:space="0" w:color="auto"/>
            </w:tcBorders>
            <w:shd w:val="clear" w:color="000000" w:fill="FFFFFF"/>
            <w:vAlign w:val="center"/>
          </w:tcPr>
          <w:p w14:paraId="3CC290B5"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3.4.6</w:t>
            </w:r>
          </w:p>
        </w:tc>
        <w:tc>
          <w:tcPr>
            <w:tcW w:w="2113" w:type="dxa"/>
            <w:tcBorders>
              <w:top w:val="nil"/>
              <w:left w:val="nil"/>
              <w:bottom w:val="single" w:sz="4" w:space="0" w:color="auto"/>
              <w:right w:val="single" w:sz="4" w:space="0" w:color="auto"/>
            </w:tcBorders>
            <w:shd w:val="clear" w:color="000000" w:fill="FFFFFF"/>
            <w:vAlign w:val="center"/>
            <w:hideMark/>
          </w:tcPr>
          <w:p w14:paraId="0F36404E" w14:textId="77777777" w:rsidR="00B7202A" w:rsidRPr="0028114E" w:rsidRDefault="00B7202A" w:rsidP="00B7202A">
            <w:pPr>
              <w:autoSpaceDE/>
              <w:autoSpaceDN/>
              <w:adjustRightInd/>
              <w:spacing w:after="0"/>
              <w:jc w:val="left"/>
              <w:rPr>
                <w:rFonts w:eastAsia="Times New Roman" w:cs="Arial"/>
                <w:lang w:eastAsia="en-GB"/>
              </w:rPr>
            </w:pPr>
            <w:r w:rsidRPr="0028114E">
              <w:rPr>
                <w:rFonts w:eastAsia="Times New Roman" w:cs="Arial"/>
                <w:lang w:eastAsia="en-GB"/>
              </w:rPr>
              <w:t>Learning and Skills Service</w:t>
            </w:r>
          </w:p>
        </w:tc>
        <w:tc>
          <w:tcPr>
            <w:tcW w:w="1337" w:type="dxa"/>
            <w:tcBorders>
              <w:top w:val="nil"/>
              <w:left w:val="single" w:sz="4" w:space="0" w:color="auto"/>
              <w:bottom w:val="single" w:sz="4" w:space="0" w:color="auto"/>
              <w:right w:val="single" w:sz="4" w:space="0" w:color="auto"/>
            </w:tcBorders>
            <w:shd w:val="clear" w:color="auto" w:fill="auto"/>
            <w:vAlign w:val="center"/>
          </w:tcPr>
          <w:p w14:paraId="2F4DADEE"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-5.425</w:t>
            </w:r>
          </w:p>
        </w:tc>
        <w:tc>
          <w:tcPr>
            <w:tcW w:w="1096" w:type="dxa"/>
            <w:tcBorders>
              <w:top w:val="nil"/>
              <w:left w:val="nil"/>
              <w:bottom w:val="single" w:sz="4" w:space="0" w:color="auto"/>
              <w:right w:val="single" w:sz="4" w:space="0" w:color="auto"/>
            </w:tcBorders>
            <w:shd w:val="clear" w:color="auto" w:fill="auto"/>
            <w:vAlign w:val="center"/>
          </w:tcPr>
          <w:p w14:paraId="521642C6"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-4.226</w:t>
            </w:r>
          </w:p>
        </w:tc>
        <w:tc>
          <w:tcPr>
            <w:tcW w:w="1217" w:type="dxa"/>
            <w:tcBorders>
              <w:top w:val="nil"/>
              <w:left w:val="nil"/>
              <w:bottom w:val="single" w:sz="4" w:space="0" w:color="auto"/>
              <w:right w:val="single" w:sz="4" w:space="0" w:color="auto"/>
            </w:tcBorders>
            <w:shd w:val="clear" w:color="000000" w:fill="D9D9D9"/>
            <w:vAlign w:val="center"/>
          </w:tcPr>
          <w:p w14:paraId="3B0C926D"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1.199</w:t>
            </w:r>
          </w:p>
        </w:tc>
        <w:tc>
          <w:tcPr>
            <w:tcW w:w="1217" w:type="dxa"/>
            <w:tcBorders>
              <w:top w:val="nil"/>
              <w:left w:val="single" w:sz="4" w:space="0" w:color="auto"/>
              <w:bottom w:val="single" w:sz="4" w:space="0" w:color="auto"/>
              <w:right w:val="single" w:sz="4" w:space="0" w:color="auto"/>
            </w:tcBorders>
            <w:vAlign w:val="center"/>
          </w:tcPr>
          <w:p w14:paraId="6C5A3A09" w14:textId="77777777" w:rsidR="00B7202A" w:rsidRPr="0028114E" w:rsidRDefault="00B7202A" w:rsidP="00B7202A">
            <w:pPr>
              <w:autoSpaceDE/>
              <w:autoSpaceDN/>
              <w:adjustRightInd/>
              <w:spacing w:after="0"/>
              <w:jc w:val="right"/>
              <w:rPr>
                <w:rFonts w:cs="Arial"/>
              </w:rPr>
            </w:pPr>
            <w:r w:rsidRPr="0028114E">
              <w:rPr>
                <w:rFonts w:cs="Arial"/>
              </w:rPr>
              <w:t>22.10%</w:t>
            </w:r>
          </w:p>
        </w:tc>
        <w:tc>
          <w:tcPr>
            <w:tcW w:w="1217" w:type="dxa"/>
            <w:tcBorders>
              <w:top w:val="nil"/>
              <w:left w:val="single" w:sz="4" w:space="0" w:color="auto"/>
              <w:bottom w:val="single" w:sz="4" w:space="0" w:color="auto"/>
              <w:right w:val="single" w:sz="4" w:space="0" w:color="auto"/>
            </w:tcBorders>
            <w:shd w:val="clear" w:color="auto" w:fill="auto"/>
            <w:vAlign w:val="center"/>
          </w:tcPr>
          <w:p w14:paraId="5C714E53"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0.963</w:t>
            </w:r>
          </w:p>
        </w:tc>
      </w:tr>
      <w:tr w:rsidR="00DE0E23" w14:paraId="59A0F9B2" w14:textId="77777777" w:rsidTr="00B7202A">
        <w:trPr>
          <w:trHeight w:val="627"/>
        </w:trPr>
        <w:tc>
          <w:tcPr>
            <w:tcW w:w="750" w:type="dxa"/>
            <w:tcBorders>
              <w:top w:val="nil"/>
              <w:left w:val="single" w:sz="4" w:space="0" w:color="auto"/>
              <w:bottom w:val="single" w:sz="4" w:space="0" w:color="auto"/>
              <w:right w:val="single" w:sz="4" w:space="0" w:color="auto"/>
            </w:tcBorders>
            <w:shd w:val="clear" w:color="000000" w:fill="FFFFFF"/>
            <w:vAlign w:val="center"/>
          </w:tcPr>
          <w:p w14:paraId="22881C27" w14:textId="77777777" w:rsidR="00B7202A" w:rsidRPr="0028114E" w:rsidRDefault="00B7202A" w:rsidP="00B7202A">
            <w:pPr>
              <w:autoSpaceDE/>
              <w:autoSpaceDN/>
              <w:adjustRightInd/>
              <w:spacing w:after="0"/>
              <w:jc w:val="center"/>
              <w:rPr>
                <w:rFonts w:eastAsia="Times New Roman" w:cs="Arial"/>
                <w:b/>
                <w:bCs/>
                <w:color w:val="auto"/>
                <w:lang w:eastAsia="en-GB"/>
              </w:rPr>
            </w:pPr>
            <w:r w:rsidRPr="0028114E">
              <w:rPr>
                <w:rFonts w:eastAsia="Times New Roman" w:cs="Arial"/>
                <w:b/>
                <w:bCs/>
                <w:color w:val="auto"/>
                <w:lang w:eastAsia="en-GB"/>
              </w:rPr>
              <w:t>3.4.7</w:t>
            </w:r>
          </w:p>
        </w:tc>
        <w:tc>
          <w:tcPr>
            <w:tcW w:w="2113" w:type="dxa"/>
            <w:tcBorders>
              <w:top w:val="nil"/>
              <w:left w:val="nil"/>
              <w:bottom w:val="single" w:sz="4" w:space="0" w:color="auto"/>
              <w:right w:val="single" w:sz="4" w:space="0" w:color="auto"/>
            </w:tcBorders>
            <w:shd w:val="clear" w:color="auto" w:fill="auto"/>
            <w:vAlign w:val="center"/>
            <w:hideMark/>
          </w:tcPr>
          <w:p w14:paraId="5AACD1DF" w14:textId="77777777" w:rsidR="00B7202A" w:rsidRPr="0028114E" w:rsidRDefault="00B7202A" w:rsidP="00B7202A">
            <w:pPr>
              <w:autoSpaceDE/>
              <w:autoSpaceDN/>
              <w:adjustRightInd/>
              <w:spacing w:after="0"/>
              <w:jc w:val="left"/>
              <w:rPr>
                <w:rFonts w:eastAsia="Times New Roman" w:cs="Arial"/>
                <w:color w:val="auto"/>
                <w:lang w:eastAsia="en-GB"/>
              </w:rPr>
            </w:pPr>
            <w:r w:rsidRPr="0028114E">
              <w:rPr>
                <w:rFonts w:eastAsia="Times New Roman" w:cs="Arial"/>
                <w:color w:val="auto"/>
                <w:lang w:eastAsia="en-GB"/>
              </w:rPr>
              <w:t>Inclusion</w:t>
            </w:r>
          </w:p>
        </w:tc>
        <w:tc>
          <w:tcPr>
            <w:tcW w:w="1337" w:type="dxa"/>
            <w:tcBorders>
              <w:top w:val="nil"/>
              <w:left w:val="single" w:sz="4" w:space="0" w:color="auto"/>
              <w:bottom w:val="single" w:sz="4" w:space="0" w:color="auto"/>
              <w:right w:val="single" w:sz="4" w:space="0" w:color="auto"/>
            </w:tcBorders>
            <w:shd w:val="clear" w:color="auto" w:fill="auto"/>
            <w:vAlign w:val="center"/>
          </w:tcPr>
          <w:p w14:paraId="32FC305A" w14:textId="77777777" w:rsidR="00B7202A" w:rsidRPr="0028114E" w:rsidRDefault="00B7202A" w:rsidP="00B7202A">
            <w:pPr>
              <w:autoSpaceDE/>
              <w:autoSpaceDN/>
              <w:adjustRightInd/>
              <w:spacing w:after="0"/>
              <w:jc w:val="right"/>
              <w:rPr>
                <w:rFonts w:eastAsia="Times New Roman" w:cs="Arial"/>
                <w:color w:val="auto"/>
                <w:lang w:eastAsia="en-GB"/>
              </w:rPr>
            </w:pPr>
            <w:r w:rsidRPr="0028114E">
              <w:rPr>
                <w:rFonts w:cs="Arial"/>
              </w:rPr>
              <w:t>16.429</w:t>
            </w:r>
          </w:p>
        </w:tc>
        <w:tc>
          <w:tcPr>
            <w:tcW w:w="1096" w:type="dxa"/>
            <w:tcBorders>
              <w:top w:val="nil"/>
              <w:left w:val="nil"/>
              <w:bottom w:val="single" w:sz="4" w:space="0" w:color="auto"/>
              <w:right w:val="single" w:sz="4" w:space="0" w:color="auto"/>
            </w:tcBorders>
            <w:shd w:val="clear" w:color="auto" w:fill="auto"/>
            <w:vAlign w:val="center"/>
          </w:tcPr>
          <w:p w14:paraId="0FD7CC75" w14:textId="77777777" w:rsidR="00B7202A" w:rsidRPr="0028114E" w:rsidRDefault="00B7202A" w:rsidP="00B7202A">
            <w:pPr>
              <w:autoSpaceDE/>
              <w:autoSpaceDN/>
              <w:adjustRightInd/>
              <w:spacing w:after="0"/>
              <w:jc w:val="right"/>
              <w:rPr>
                <w:rFonts w:eastAsia="Times New Roman" w:cs="Arial"/>
                <w:color w:val="auto"/>
                <w:lang w:eastAsia="en-GB"/>
              </w:rPr>
            </w:pPr>
            <w:r w:rsidRPr="0028114E">
              <w:rPr>
                <w:rFonts w:cs="Arial"/>
              </w:rPr>
              <w:t>17.138</w:t>
            </w:r>
          </w:p>
        </w:tc>
        <w:tc>
          <w:tcPr>
            <w:tcW w:w="1217" w:type="dxa"/>
            <w:tcBorders>
              <w:top w:val="nil"/>
              <w:left w:val="nil"/>
              <w:bottom w:val="single" w:sz="4" w:space="0" w:color="auto"/>
              <w:right w:val="single" w:sz="4" w:space="0" w:color="auto"/>
            </w:tcBorders>
            <w:shd w:val="clear" w:color="000000" w:fill="D9D9D9"/>
            <w:vAlign w:val="center"/>
          </w:tcPr>
          <w:p w14:paraId="64CB5D39" w14:textId="77777777" w:rsidR="00B7202A" w:rsidRPr="0028114E" w:rsidRDefault="00B7202A" w:rsidP="00B7202A">
            <w:pPr>
              <w:autoSpaceDE/>
              <w:autoSpaceDN/>
              <w:adjustRightInd/>
              <w:spacing w:after="0"/>
              <w:jc w:val="right"/>
              <w:rPr>
                <w:rFonts w:eastAsia="Times New Roman" w:cs="Arial"/>
                <w:color w:val="auto"/>
                <w:lang w:eastAsia="en-GB"/>
              </w:rPr>
            </w:pPr>
            <w:r w:rsidRPr="0028114E">
              <w:rPr>
                <w:rFonts w:cs="Arial"/>
              </w:rPr>
              <w:t>0.709</w:t>
            </w:r>
          </w:p>
        </w:tc>
        <w:tc>
          <w:tcPr>
            <w:tcW w:w="1217" w:type="dxa"/>
            <w:tcBorders>
              <w:top w:val="nil"/>
              <w:left w:val="single" w:sz="4" w:space="0" w:color="auto"/>
              <w:bottom w:val="single" w:sz="4" w:space="0" w:color="auto"/>
              <w:right w:val="single" w:sz="4" w:space="0" w:color="auto"/>
            </w:tcBorders>
            <w:vAlign w:val="center"/>
          </w:tcPr>
          <w:p w14:paraId="68C440CD" w14:textId="77777777" w:rsidR="00B7202A" w:rsidRPr="0028114E" w:rsidRDefault="00B7202A" w:rsidP="00B7202A">
            <w:pPr>
              <w:autoSpaceDE/>
              <w:autoSpaceDN/>
              <w:adjustRightInd/>
              <w:spacing w:after="0"/>
              <w:jc w:val="right"/>
              <w:rPr>
                <w:rFonts w:cs="Arial"/>
              </w:rPr>
            </w:pPr>
            <w:r w:rsidRPr="0028114E">
              <w:rPr>
                <w:rFonts w:cs="Arial"/>
              </w:rPr>
              <w:t>4.32%</w:t>
            </w:r>
          </w:p>
        </w:tc>
        <w:tc>
          <w:tcPr>
            <w:tcW w:w="1217" w:type="dxa"/>
            <w:tcBorders>
              <w:top w:val="nil"/>
              <w:left w:val="single" w:sz="4" w:space="0" w:color="auto"/>
              <w:bottom w:val="single" w:sz="4" w:space="0" w:color="auto"/>
              <w:right w:val="single" w:sz="4" w:space="0" w:color="auto"/>
            </w:tcBorders>
            <w:shd w:val="clear" w:color="auto" w:fill="auto"/>
            <w:vAlign w:val="center"/>
          </w:tcPr>
          <w:p w14:paraId="4BF6E44B"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0.189</w:t>
            </w:r>
          </w:p>
        </w:tc>
      </w:tr>
      <w:tr w:rsidR="00DE0E23" w14:paraId="060237D7" w14:textId="77777777" w:rsidTr="00B7202A">
        <w:trPr>
          <w:trHeight w:val="605"/>
        </w:trPr>
        <w:tc>
          <w:tcPr>
            <w:tcW w:w="750" w:type="dxa"/>
            <w:tcBorders>
              <w:top w:val="nil"/>
              <w:left w:val="single" w:sz="4" w:space="0" w:color="auto"/>
              <w:bottom w:val="single" w:sz="4" w:space="0" w:color="auto"/>
              <w:right w:val="single" w:sz="4" w:space="0" w:color="auto"/>
            </w:tcBorders>
            <w:shd w:val="clear" w:color="000000" w:fill="FFFFFF"/>
            <w:vAlign w:val="center"/>
          </w:tcPr>
          <w:p w14:paraId="0F980373"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3.4.8</w:t>
            </w:r>
          </w:p>
        </w:tc>
        <w:tc>
          <w:tcPr>
            <w:tcW w:w="2113" w:type="dxa"/>
            <w:tcBorders>
              <w:top w:val="nil"/>
              <w:left w:val="nil"/>
              <w:bottom w:val="single" w:sz="4" w:space="0" w:color="auto"/>
              <w:right w:val="single" w:sz="4" w:space="0" w:color="auto"/>
            </w:tcBorders>
            <w:shd w:val="clear" w:color="000000" w:fill="FFFFFF"/>
            <w:vAlign w:val="center"/>
            <w:hideMark/>
          </w:tcPr>
          <w:p w14:paraId="55C907D3" w14:textId="77777777" w:rsidR="00B7202A" w:rsidRPr="0028114E" w:rsidRDefault="00B7202A" w:rsidP="00B7202A">
            <w:pPr>
              <w:autoSpaceDE/>
              <w:autoSpaceDN/>
              <w:adjustRightInd/>
              <w:spacing w:after="0"/>
              <w:jc w:val="left"/>
              <w:rPr>
                <w:rFonts w:eastAsia="Times New Roman" w:cs="Arial"/>
                <w:lang w:eastAsia="en-GB"/>
              </w:rPr>
            </w:pPr>
            <w:r w:rsidRPr="0028114E">
              <w:rPr>
                <w:rFonts w:eastAsia="Times New Roman" w:cs="Arial"/>
                <w:lang w:eastAsia="en-GB"/>
              </w:rPr>
              <w:t>Policy, Information and Commissioning Start Well</w:t>
            </w:r>
          </w:p>
        </w:tc>
        <w:tc>
          <w:tcPr>
            <w:tcW w:w="1337" w:type="dxa"/>
            <w:tcBorders>
              <w:top w:val="nil"/>
              <w:left w:val="single" w:sz="4" w:space="0" w:color="auto"/>
              <w:bottom w:val="single" w:sz="4" w:space="0" w:color="auto"/>
              <w:right w:val="single" w:sz="4" w:space="0" w:color="auto"/>
            </w:tcBorders>
            <w:shd w:val="clear" w:color="auto" w:fill="auto"/>
            <w:vAlign w:val="center"/>
          </w:tcPr>
          <w:p w14:paraId="1C3E1A92"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0.876</w:t>
            </w:r>
          </w:p>
        </w:tc>
        <w:tc>
          <w:tcPr>
            <w:tcW w:w="1096" w:type="dxa"/>
            <w:tcBorders>
              <w:top w:val="nil"/>
              <w:left w:val="nil"/>
              <w:bottom w:val="single" w:sz="4" w:space="0" w:color="auto"/>
              <w:right w:val="single" w:sz="4" w:space="0" w:color="auto"/>
            </w:tcBorders>
            <w:shd w:val="clear" w:color="auto" w:fill="auto"/>
            <w:vAlign w:val="center"/>
          </w:tcPr>
          <w:p w14:paraId="158E229E"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0.929</w:t>
            </w:r>
          </w:p>
        </w:tc>
        <w:tc>
          <w:tcPr>
            <w:tcW w:w="1217" w:type="dxa"/>
            <w:tcBorders>
              <w:top w:val="nil"/>
              <w:left w:val="nil"/>
              <w:bottom w:val="single" w:sz="4" w:space="0" w:color="auto"/>
              <w:right w:val="single" w:sz="4" w:space="0" w:color="auto"/>
            </w:tcBorders>
            <w:shd w:val="clear" w:color="000000" w:fill="D9D9D9"/>
            <w:vAlign w:val="center"/>
          </w:tcPr>
          <w:p w14:paraId="08D2B722"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0.053</w:t>
            </w:r>
          </w:p>
        </w:tc>
        <w:tc>
          <w:tcPr>
            <w:tcW w:w="1217" w:type="dxa"/>
            <w:tcBorders>
              <w:top w:val="nil"/>
              <w:left w:val="single" w:sz="4" w:space="0" w:color="auto"/>
              <w:bottom w:val="single" w:sz="4" w:space="0" w:color="auto"/>
              <w:right w:val="single" w:sz="4" w:space="0" w:color="auto"/>
            </w:tcBorders>
            <w:vAlign w:val="center"/>
          </w:tcPr>
          <w:p w14:paraId="16C83B84" w14:textId="77777777" w:rsidR="00B7202A" w:rsidRPr="0028114E" w:rsidRDefault="00B7202A" w:rsidP="00B7202A">
            <w:pPr>
              <w:autoSpaceDE/>
              <w:autoSpaceDN/>
              <w:adjustRightInd/>
              <w:spacing w:after="0"/>
              <w:jc w:val="right"/>
              <w:rPr>
                <w:rFonts w:cs="Arial"/>
              </w:rPr>
            </w:pPr>
            <w:r w:rsidRPr="0028114E">
              <w:rPr>
                <w:rFonts w:cs="Arial"/>
              </w:rPr>
              <w:t>6.05%</w:t>
            </w:r>
          </w:p>
        </w:tc>
        <w:tc>
          <w:tcPr>
            <w:tcW w:w="1217" w:type="dxa"/>
            <w:tcBorders>
              <w:top w:val="nil"/>
              <w:left w:val="single" w:sz="4" w:space="0" w:color="auto"/>
              <w:bottom w:val="single" w:sz="4" w:space="0" w:color="auto"/>
              <w:right w:val="single" w:sz="4" w:space="0" w:color="auto"/>
            </w:tcBorders>
            <w:shd w:val="clear" w:color="auto" w:fill="auto"/>
            <w:vAlign w:val="center"/>
          </w:tcPr>
          <w:p w14:paraId="1A9FF838" w14:textId="77777777" w:rsidR="00B7202A" w:rsidRPr="0028114E" w:rsidRDefault="00B7202A" w:rsidP="00B7202A">
            <w:pPr>
              <w:autoSpaceDE/>
              <w:autoSpaceDN/>
              <w:adjustRightInd/>
              <w:spacing w:after="0"/>
              <w:jc w:val="right"/>
              <w:rPr>
                <w:rFonts w:eastAsia="Times New Roman" w:cs="Arial"/>
                <w:lang w:eastAsia="en-GB"/>
              </w:rPr>
            </w:pPr>
            <w:r w:rsidRPr="0028114E">
              <w:rPr>
                <w:rFonts w:cs="Arial"/>
              </w:rPr>
              <w:t>0.029</w:t>
            </w:r>
          </w:p>
        </w:tc>
      </w:tr>
      <w:tr w:rsidR="00DE0E23" w14:paraId="4A9A13DD" w14:textId="77777777" w:rsidTr="00B7202A">
        <w:trPr>
          <w:trHeight w:val="627"/>
        </w:trPr>
        <w:tc>
          <w:tcPr>
            <w:tcW w:w="750" w:type="dxa"/>
            <w:tcBorders>
              <w:top w:val="nil"/>
              <w:left w:val="single" w:sz="4" w:space="0" w:color="auto"/>
              <w:bottom w:val="single" w:sz="4" w:space="0" w:color="auto"/>
              <w:right w:val="single" w:sz="4" w:space="0" w:color="auto"/>
            </w:tcBorders>
            <w:shd w:val="clear" w:color="000000" w:fill="D9D9D9"/>
            <w:vAlign w:val="center"/>
            <w:hideMark/>
          </w:tcPr>
          <w:p w14:paraId="1E24EF20" w14:textId="77777777" w:rsidR="00B7202A" w:rsidRPr="0028114E" w:rsidRDefault="00B7202A" w:rsidP="00B7202A">
            <w:pPr>
              <w:autoSpaceDE/>
              <w:autoSpaceDN/>
              <w:adjustRightInd/>
              <w:spacing w:after="0"/>
              <w:jc w:val="center"/>
              <w:rPr>
                <w:rFonts w:eastAsia="Times New Roman" w:cs="Arial"/>
                <w:b/>
                <w:bCs/>
                <w:lang w:eastAsia="en-GB"/>
              </w:rPr>
            </w:pPr>
            <w:r w:rsidRPr="0028114E">
              <w:rPr>
                <w:rFonts w:eastAsia="Times New Roman" w:cs="Arial"/>
                <w:b/>
                <w:bCs/>
                <w:lang w:eastAsia="en-GB"/>
              </w:rPr>
              <w:t> </w:t>
            </w:r>
          </w:p>
        </w:tc>
        <w:tc>
          <w:tcPr>
            <w:tcW w:w="2113" w:type="dxa"/>
            <w:tcBorders>
              <w:top w:val="nil"/>
              <w:left w:val="nil"/>
              <w:bottom w:val="single" w:sz="4" w:space="0" w:color="auto"/>
              <w:right w:val="single" w:sz="4" w:space="0" w:color="auto"/>
            </w:tcBorders>
            <w:shd w:val="clear" w:color="000000" w:fill="D9D9D9"/>
            <w:vAlign w:val="center"/>
            <w:hideMark/>
          </w:tcPr>
          <w:p w14:paraId="09F66510" w14:textId="77777777" w:rsidR="00B7202A" w:rsidRPr="0028114E" w:rsidRDefault="00B7202A" w:rsidP="00B7202A">
            <w:pPr>
              <w:autoSpaceDE/>
              <w:autoSpaceDN/>
              <w:adjustRightInd/>
              <w:spacing w:after="0"/>
              <w:jc w:val="left"/>
              <w:rPr>
                <w:rFonts w:eastAsia="Times New Roman" w:cs="Arial"/>
                <w:b/>
                <w:bCs/>
                <w:lang w:eastAsia="en-GB"/>
              </w:rPr>
            </w:pPr>
            <w:r w:rsidRPr="0028114E">
              <w:rPr>
                <w:rFonts w:eastAsia="Times New Roman" w:cs="Arial"/>
                <w:b/>
                <w:bCs/>
                <w:lang w:eastAsia="en-GB"/>
              </w:rPr>
              <w:t xml:space="preserve">Total </w:t>
            </w:r>
            <w:r>
              <w:rPr>
                <w:rFonts w:eastAsia="Times New Roman" w:cs="Arial"/>
                <w:b/>
                <w:bCs/>
                <w:lang w:eastAsia="en-GB"/>
              </w:rPr>
              <w:t>–</w:t>
            </w:r>
            <w:r w:rsidRPr="0028114E">
              <w:rPr>
                <w:rFonts w:eastAsia="Times New Roman" w:cs="Arial"/>
                <w:b/>
                <w:bCs/>
                <w:lang w:eastAsia="en-GB"/>
              </w:rPr>
              <w:t xml:space="preserve"> </w:t>
            </w:r>
            <w:r>
              <w:rPr>
                <w:rFonts w:eastAsia="Times New Roman" w:cs="Arial"/>
                <w:b/>
                <w:bCs/>
                <w:lang w:eastAsia="en-GB"/>
              </w:rPr>
              <w:t xml:space="preserve">Education and </w:t>
            </w:r>
            <w:r w:rsidRPr="0028114E">
              <w:rPr>
                <w:rFonts w:eastAsia="Times New Roman" w:cs="Arial"/>
                <w:b/>
                <w:bCs/>
                <w:lang w:eastAsia="en-GB"/>
              </w:rPr>
              <w:t>Children's Services</w:t>
            </w:r>
          </w:p>
        </w:tc>
        <w:tc>
          <w:tcPr>
            <w:tcW w:w="1337" w:type="dxa"/>
            <w:tcBorders>
              <w:top w:val="nil"/>
              <w:left w:val="single" w:sz="4" w:space="0" w:color="auto"/>
              <w:bottom w:val="single" w:sz="4" w:space="0" w:color="auto"/>
              <w:right w:val="single" w:sz="4" w:space="0" w:color="auto"/>
            </w:tcBorders>
            <w:shd w:val="clear" w:color="000000" w:fill="D9D9D9"/>
            <w:vAlign w:val="center"/>
          </w:tcPr>
          <w:p w14:paraId="4C8FC066" w14:textId="77777777" w:rsidR="00B7202A" w:rsidRPr="0028114E" w:rsidRDefault="00B7202A" w:rsidP="00B7202A">
            <w:pPr>
              <w:autoSpaceDE/>
              <w:autoSpaceDN/>
              <w:adjustRightInd/>
              <w:spacing w:after="0"/>
              <w:jc w:val="right"/>
              <w:rPr>
                <w:rFonts w:eastAsia="Times New Roman" w:cs="Arial"/>
                <w:b/>
                <w:bCs/>
                <w:lang w:eastAsia="en-GB"/>
              </w:rPr>
            </w:pPr>
            <w:r w:rsidRPr="0028114E">
              <w:rPr>
                <w:rFonts w:cs="Arial"/>
                <w:b/>
                <w:bCs/>
              </w:rPr>
              <w:t>157.498</w:t>
            </w:r>
          </w:p>
        </w:tc>
        <w:tc>
          <w:tcPr>
            <w:tcW w:w="1096" w:type="dxa"/>
            <w:tcBorders>
              <w:top w:val="nil"/>
              <w:left w:val="nil"/>
              <w:bottom w:val="single" w:sz="4" w:space="0" w:color="auto"/>
              <w:right w:val="single" w:sz="4" w:space="0" w:color="auto"/>
            </w:tcBorders>
            <w:shd w:val="clear" w:color="000000" w:fill="D9D9D9"/>
            <w:vAlign w:val="center"/>
          </w:tcPr>
          <w:p w14:paraId="41D4DBA0" w14:textId="77777777" w:rsidR="00B7202A" w:rsidRPr="0028114E" w:rsidRDefault="00B7202A" w:rsidP="00B7202A">
            <w:pPr>
              <w:autoSpaceDE/>
              <w:autoSpaceDN/>
              <w:adjustRightInd/>
              <w:spacing w:after="0"/>
              <w:jc w:val="right"/>
              <w:rPr>
                <w:rFonts w:eastAsia="Times New Roman" w:cs="Arial"/>
                <w:b/>
                <w:bCs/>
                <w:lang w:eastAsia="en-GB"/>
              </w:rPr>
            </w:pPr>
            <w:r w:rsidRPr="0028114E">
              <w:rPr>
                <w:rFonts w:cs="Arial"/>
                <w:b/>
                <w:bCs/>
              </w:rPr>
              <w:t>160.406</w:t>
            </w:r>
          </w:p>
        </w:tc>
        <w:tc>
          <w:tcPr>
            <w:tcW w:w="1217" w:type="dxa"/>
            <w:tcBorders>
              <w:top w:val="nil"/>
              <w:left w:val="nil"/>
              <w:bottom w:val="single" w:sz="4" w:space="0" w:color="auto"/>
              <w:right w:val="single" w:sz="4" w:space="0" w:color="auto"/>
            </w:tcBorders>
            <w:shd w:val="clear" w:color="000000" w:fill="D9D9D9"/>
            <w:vAlign w:val="center"/>
          </w:tcPr>
          <w:p w14:paraId="1DFA6969" w14:textId="77777777" w:rsidR="00B7202A" w:rsidRPr="0028114E" w:rsidRDefault="00B7202A" w:rsidP="00B7202A">
            <w:pPr>
              <w:autoSpaceDE/>
              <w:autoSpaceDN/>
              <w:adjustRightInd/>
              <w:spacing w:after="0"/>
              <w:jc w:val="right"/>
              <w:rPr>
                <w:rFonts w:eastAsia="Times New Roman" w:cs="Arial"/>
                <w:b/>
                <w:bCs/>
                <w:lang w:eastAsia="en-GB"/>
              </w:rPr>
            </w:pPr>
            <w:r w:rsidRPr="0028114E">
              <w:rPr>
                <w:rFonts w:cs="Arial"/>
                <w:b/>
                <w:bCs/>
              </w:rPr>
              <w:t>2.908</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2AAAA448" w14:textId="77777777" w:rsidR="00B7202A" w:rsidRPr="0028114E" w:rsidRDefault="00B7202A" w:rsidP="00B7202A">
            <w:pPr>
              <w:autoSpaceDE/>
              <w:autoSpaceDN/>
              <w:adjustRightInd/>
              <w:spacing w:after="0"/>
              <w:jc w:val="right"/>
              <w:rPr>
                <w:rFonts w:cs="Arial"/>
                <w:b/>
                <w:bCs/>
              </w:rPr>
            </w:pPr>
            <w:r w:rsidRPr="0028114E">
              <w:rPr>
                <w:rFonts w:cs="Arial"/>
                <w:b/>
                <w:bCs/>
              </w:rPr>
              <w:t>1.85%</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6F6D2E67" w14:textId="77777777" w:rsidR="00B7202A" w:rsidRPr="0028114E" w:rsidRDefault="00B7202A" w:rsidP="00B7202A">
            <w:pPr>
              <w:autoSpaceDE/>
              <w:autoSpaceDN/>
              <w:adjustRightInd/>
              <w:spacing w:after="0"/>
              <w:jc w:val="right"/>
              <w:rPr>
                <w:rFonts w:eastAsia="Times New Roman" w:cs="Arial"/>
                <w:b/>
                <w:bCs/>
                <w:lang w:eastAsia="en-GB"/>
              </w:rPr>
            </w:pPr>
            <w:r w:rsidRPr="0028114E">
              <w:rPr>
                <w:rFonts w:cs="Arial"/>
                <w:b/>
                <w:bCs/>
              </w:rPr>
              <w:t>2.383</w:t>
            </w:r>
          </w:p>
        </w:tc>
      </w:tr>
    </w:tbl>
    <w:p w14:paraId="13F8D53D" w14:textId="77777777" w:rsidR="00B7202A" w:rsidRPr="00243F62" w:rsidRDefault="00B7202A" w:rsidP="00B7202A">
      <w:pPr>
        <w:tabs>
          <w:tab w:val="left" w:pos="0"/>
          <w:tab w:val="left" w:pos="1418"/>
        </w:tabs>
        <w:contextualSpacing/>
        <w:rPr>
          <w:rFonts w:cs="Arial"/>
        </w:rPr>
      </w:pPr>
    </w:p>
    <w:p w14:paraId="4C19315E" w14:textId="77777777" w:rsidR="00B7202A" w:rsidRDefault="00B7202A" w:rsidP="00B7202A">
      <w:pPr>
        <w:tabs>
          <w:tab w:val="left" w:pos="0"/>
          <w:tab w:val="left" w:pos="1418"/>
        </w:tabs>
        <w:contextualSpacing/>
        <w:rPr>
          <w:rFonts w:cs="Arial"/>
        </w:rPr>
      </w:pPr>
      <w:r w:rsidRPr="00243F62">
        <w:rPr>
          <w:rFonts w:cs="Arial"/>
        </w:rPr>
        <w:t xml:space="preserve">Children's Services overspent by £2.908m in 2018/19 against a budget of £157.498m.  This is an increase of £0.525m from the forecast outturn reported to Cabinet at </w:t>
      </w:r>
      <w:r w:rsidRPr="00243F62">
        <w:rPr>
          <w:rFonts w:cs="Arial"/>
        </w:rPr>
        <w:br/>
        <w:t xml:space="preserve">Quarter 3. </w:t>
      </w:r>
    </w:p>
    <w:p w14:paraId="7D87C36E" w14:textId="77777777" w:rsidR="00B7202A" w:rsidRDefault="00B7202A" w:rsidP="00B7202A">
      <w:pPr>
        <w:tabs>
          <w:tab w:val="left" w:pos="0"/>
          <w:tab w:val="left" w:pos="1418"/>
        </w:tabs>
        <w:contextualSpacing/>
        <w:rPr>
          <w:rFonts w:cs="Arial"/>
        </w:rPr>
      </w:pPr>
    </w:p>
    <w:p w14:paraId="5C613C75" w14:textId="77777777" w:rsidR="00B7202A" w:rsidRPr="00243F62" w:rsidRDefault="00B7202A" w:rsidP="00B7202A">
      <w:pPr>
        <w:tabs>
          <w:tab w:val="left" w:pos="0"/>
          <w:tab w:val="left" w:pos="1418"/>
        </w:tabs>
        <w:contextualSpacing/>
        <w:rPr>
          <w:rFonts w:cs="Arial"/>
        </w:rPr>
      </w:pPr>
      <w:r>
        <w:rPr>
          <w:rFonts w:cs="Arial"/>
        </w:rPr>
        <w:t xml:space="preserve">The service are undertaking a review of the outturn position by completing analysis both internally and externally. A comparison of the position that similar authorities have found themselves in as part of their 2018/19 position and also future year budgets is being completed. In addition, as part of the finance monitoring board for the directorate a review of the position for traded services will be undertaken. </w:t>
      </w:r>
    </w:p>
    <w:p w14:paraId="19594B1E" w14:textId="77777777" w:rsidR="00B7202A" w:rsidRPr="006D0EB5" w:rsidRDefault="00B7202A" w:rsidP="00B7202A">
      <w:pPr>
        <w:spacing w:after="0"/>
        <w:rPr>
          <w:highlight w:val="yellow"/>
        </w:rPr>
      </w:pPr>
    </w:p>
    <w:p w14:paraId="11A385FC" w14:textId="5DDAB701" w:rsidR="00B7202A" w:rsidRDefault="00B7202A" w:rsidP="00B7202A">
      <w:pPr>
        <w:spacing w:after="0"/>
        <w:rPr>
          <w:rFonts w:cs="Arial"/>
        </w:rPr>
      </w:pPr>
      <w:r w:rsidRPr="009B3058">
        <w:rPr>
          <w:rFonts w:cs="Arial"/>
          <w:b/>
          <w:i/>
        </w:rPr>
        <w:t>3.4.1 Children's Social Care</w:t>
      </w:r>
      <w:r w:rsidRPr="009B3058">
        <w:rPr>
          <w:rFonts w:cs="Arial"/>
        </w:rPr>
        <w:t xml:space="preserve"> </w:t>
      </w:r>
      <w:r w:rsidRPr="009B3058">
        <w:rPr>
          <w:rFonts w:cs="Arial"/>
          <w:b/>
          <w:i/>
        </w:rPr>
        <w:t xml:space="preserve">Localities </w:t>
      </w:r>
      <w:r w:rsidRPr="009B3058">
        <w:rPr>
          <w:rFonts w:cs="Arial"/>
        </w:rPr>
        <w:t xml:space="preserve">is overspent by £2.396m for 2018/19.  This is a small increased overspend compared to Quarter 3. The overspend is due to overspends on staffing (£2.222m), agency residential and fostering placement costs (£4.456m). There are offsetting underspends across Special Guardianship Orders and Assistance to Families (£1.501m) in addition to smaller underspends across areas such as staying put and leaving care allowances. The service overspend was offset by additional grant that </w:t>
      </w:r>
      <w:r w:rsidR="005D74D7">
        <w:rPr>
          <w:rFonts w:cs="Arial"/>
        </w:rPr>
        <w:t>was not budgeted for of £1.998m.</w:t>
      </w:r>
    </w:p>
    <w:p w14:paraId="4957BDFB" w14:textId="77777777" w:rsidR="00B7202A" w:rsidRDefault="00B7202A" w:rsidP="00B7202A">
      <w:pPr>
        <w:spacing w:after="0"/>
        <w:rPr>
          <w:rFonts w:cs="Arial"/>
        </w:rPr>
      </w:pPr>
    </w:p>
    <w:p w14:paraId="4620312E" w14:textId="3A6677EA" w:rsidR="00B7202A" w:rsidRDefault="00B7202A" w:rsidP="00B7202A">
      <w:pPr>
        <w:spacing w:after="0"/>
        <w:rPr>
          <w:rFonts w:cs="Arial"/>
        </w:rPr>
      </w:pPr>
      <w:r>
        <w:rPr>
          <w:rFonts w:cs="Arial"/>
        </w:rPr>
        <w:t xml:space="preserve">Agency residential placements </w:t>
      </w:r>
      <w:r w:rsidRPr="008C5A3C">
        <w:rPr>
          <w:rFonts w:cs="Arial"/>
        </w:rPr>
        <w:t xml:space="preserve">increased from 206 in March 2017 to 265 in March 2018 and increased to 292 in March 2019.  Agency fostering placements increased slightly from 485 in March 2017 to 488 in March 2018 and increased to 524 in March 2019.  It is important to note that forecast growth was included in the 2018/19 budget.  Whilst increases in demand did appear to slow during the last quarter of 2017/18 and the early part of 2018/19 there was a significant increase in referrals and consequently numbers of placements in July and August 2018. Whilst numbers of placements decreased from August 2018 to December 2018, they increased between December 2019 and the end of the financial year. Work is continuing as part of the Children's Services Finance Monitoring Board to review the underlying reasons for increases in numbers of placements, to estimate likely future demand and monitor the achievement of agreed savings in order to identify the impact of this on the </w:t>
      </w:r>
      <w:r w:rsidR="00920C68">
        <w:rPr>
          <w:rFonts w:cs="Arial"/>
        </w:rPr>
        <w:t>c</w:t>
      </w:r>
      <w:r w:rsidR="00920C68" w:rsidRPr="008C5A3C">
        <w:rPr>
          <w:rFonts w:cs="Arial"/>
        </w:rPr>
        <w:t xml:space="preserve">ounty </w:t>
      </w:r>
      <w:r w:rsidR="00920C68">
        <w:rPr>
          <w:rFonts w:cs="Arial"/>
        </w:rPr>
        <w:t>c</w:t>
      </w:r>
      <w:r w:rsidR="00920C68" w:rsidRPr="008C5A3C">
        <w:rPr>
          <w:rFonts w:cs="Arial"/>
        </w:rPr>
        <w:t xml:space="preserve">ouncil's </w:t>
      </w:r>
      <w:r w:rsidRPr="008C5A3C">
        <w:rPr>
          <w:rFonts w:cs="Arial"/>
        </w:rPr>
        <w:t>budget.</w:t>
      </w:r>
      <w:r>
        <w:rPr>
          <w:rFonts w:cs="Arial"/>
        </w:rPr>
        <w:t xml:space="preserve"> However, at this stage we do anticipate an initial pressure of c£2m across placement budgets based on the outturn position. The service have recently made a bid for the Hertfordshire Family Safeguarding model, if this is successful this will help the controlling of demand levels. </w:t>
      </w:r>
    </w:p>
    <w:p w14:paraId="5C0B9A3C" w14:textId="77777777" w:rsidR="00B7202A" w:rsidRDefault="00B7202A" w:rsidP="00B7202A">
      <w:pPr>
        <w:spacing w:after="0"/>
        <w:rPr>
          <w:rFonts w:cs="Arial"/>
        </w:rPr>
      </w:pPr>
    </w:p>
    <w:p w14:paraId="4428D88C" w14:textId="77777777" w:rsidR="00B7202A" w:rsidRPr="008C5A3C" w:rsidRDefault="00B7202A" w:rsidP="00B7202A">
      <w:pPr>
        <w:spacing w:after="0"/>
        <w:rPr>
          <w:rFonts w:cs="Arial"/>
        </w:rPr>
      </w:pPr>
      <w:r>
        <w:rPr>
          <w:rFonts w:cs="Arial"/>
          <w:b/>
          <w:i/>
        </w:rPr>
        <w:t>3.4.2</w:t>
      </w:r>
      <w:r w:rsidRPr="009B3058">
        <w:rPr>
          <w:rFonts w:cs="Arial"/>
          <w:b/>
          <w:i/>
        </w:rPr>
        <w:t xml:space="preserve"> Fostering, Adoption, Residential and Youth Offending Team</w:t>
      </w:r>
      <w:r w:rsidRPr="009B3058">
        <w:rPr>
          <w:rFonts w:cs="Arial"/>
        </w:rPr>
        <w:t xml:space="preserve"> has underspent by £0.015m in 2018/19 which has not changed significantly from forecasts at Quarter 3. The service are experiencing underspends across the adoption and fostering service which is offset by an overspend of £0.766m </w:t>
      </w:r>
      <w:r>
        <w:rPr>
          <w:rFonts w:cs="Arial"/>
        </w:rPr>
        <w:t>in</w:t>
      </w:r>
      <w:r w:rsidRPr="009B3058">
        <w:rPr>
          <w:rFonts w:cs="Arial"/>
        </w:rPr>
        <w:t xml:space="preserve"> the resident</w:t>
      </w:r>
      <w:r>
        <w:rPr>
          <w:rFonts w:cs="Arial"/>
        </w:rPr>
        <w:t xml:space="preserve">ial in-house provision services mainly due to </w:t>
      </w:r>
      <w:r w:rsidRPr="00B211E2">
        <w:rPr>
          <w:rFonts w:cs="Arial"/>
        </w:rPr>
        <w:t>staff costs resulting from an increase in complex placements and welfare checks.</w:t>
      </w:r>
      <w:r>
        <w:rPr>
          <w:rFonts w:cs="Arial"/>
        </w:rPr>
        <w:t xml:space="preserve"> There are also pressures relating to the use of casual staff </w:t>
      </w:r>
      <w:r w:rsidRPr="008C5A3C">
        <w:rPr>
          <w:rFonts w:cs="Arial"/>
        </w:rPr>
        <w:t xml:space="preserve">to support </w:t>
      </w:r>
      <w:r>
        <w:rPr>
          <w:rFonts w:cs="Arial"/>
        </w:rPr>
        <w:t>outreach/edge of care service and t</w:t>
      </w:r>
      <w:r w:rsidRPr="008C5A3C">
        <w:rPr>
          <w:rFonts w:cs="Arial"/>
        </w:rPr>
        <w:t>herapeutic services provided to young people not place</w:t>
      </w:r>
      <w:r>
        <w:rPr>
          <w:rFonts w:cs="Arial"/>
        </w:rPr>
        <w:t>d in in-house residential units.</w:t>
      </w:r>
    </w:p>
    <w:p w14:paraId="6E084A26" w14:textId="77777777" w:rsidR="00B7202A" w:rsidRDefault="00B7202A" w:rsidP="00B7202A">
      <w:pPr>
        <w:spacing w:after="0"/>
        <w:rPr>
          <w:rFonts w:cs="Arial"/>
        </w:rPr>
      </w:pPr>
    </w:p>
    <w:p w14:paraId="4F118518" w14:textId="77777777" w:rsidR="00B7202A" w:rsidRPr="009B3058" w:rsidRDefault="00B7202A" w:rsidP="00B7202A">
      <w:pPr>
        <w:contextualSpacing/>
        <w:rPr>
          <w:rFonts w:cs="Arial"/>
        </w:rPr>
      </w:pPr>
      <w:r w:rsidRPr="009B3058">
        <w:rPr>
          <w:rFonts w:cs="Arial"/>
          <w:b/>
          <w:i/>
        </w:rPr>
        <w:t>3.</w:t>
      </w:r>
      <w:r>
        <w:rPr>
          <w:rFonts w:cs="Arial"/>
          <w:b/>
          <w:i/>
        </w:rPr>
        <w:t>4</w:t>
      </w:r>
      <w:r w:rsidRPr="009B3058">
        <w:rPr>
          <w:rFonts w:cs="Arial"/>
          <w:b/>
          <w:i/>
        </w:rPr>
        <w:t>.3 Safeguarding, Inspection and Audit (SIA)</w:t>
      </w:r>
      <w:r>
        <w:rPr>
          <w:rFonts w:cs="Arial"/>
        </w:rPr>
        <w:t xml:space="preserve"> underspent by £0.445m in 2018/19</w:t>
      </w:r>
      <w:r w:rsidRPr="009B3058">
        <w:rPr>
          <w:rFonts w:cs="Arial"/>
        </w:rPr>
        <w:t xml:space="preserve"> and has</w:t>
      </w:r>
      <w:r>
        <w:rPr>
          <w:rFonts w:cs="Arial"/>
        </w:rPr>
        <w:t xml:space="preserve"> improved by £0.168m from Quarter 3. The underspend position is</w:t>
      </w:r>
      <w:r w:rsidRPr="009B3058">
        <w:rPr>
          <w:rFonts w:cs="Arial"/>
        </w:rPr>
        <w:t xml:space="preserve"> predominantly due to </w:t>
      </w:r>
      <w:r>
        <w:rPr>
          <w:rFonts w:cs="Arial"/>
        </w:rPr>
        <w:t xml:space="preserve">staffing underspends and additional income. </w:t>
      </w:r>
    </w:p>
    <w:p w14:paraId="6E2BDC22" w14:textId="77777777" w:rsidR="00B7202A" w:rsidRPr="009B3058" w:rsidRDefault="00B7202A" w:rsidP="00B7202A">
      <w:pPr>
        <w:spacing w:after="0"/>
        <w:rPr>
          <w:rFonts w:cs="Arial"/>
        </w:rPr>
      </w:pPr>
      <w:r w:rsidRPr="009B3058">
        <w:rPr>
          <w:rFonts w:cs="Arial"/>
        </w:rPr>
        <w:t xml:space="preserve">  </w:t>
      </w:r>
    </w:p>
    <w:p w14:paraId="23A8EC34" w14:textId="77777777" w:rsidR="00B7202A" w:rsidRPr="009A4593" w:rsidRDefault="00B7202A" w:rsidP="00B7202A">
      <w:pPr>
        <w:spacing w:after="0"/>
        <w:rPr>
          <w:rFonts w:cs="Arial"/>
        </w:rPr>
      </w:pPr>
      <w:r w:rsidRPr="009A4593">
        <w:rPr>
          <w:rFonts w:cs="Arial"/>
          <w:b/>
          <w:i/>
        </w:rPr>
        <w:t xml:space="preserve">3.4.4 Education and Children's Services Central Costs </w:t>
      </w:r>
      <w:r w:rsidRPr="009A4593">
        <w:rPr>
          <w:rFonts w:cs="Arial"/>
        </w:rPr>
        <w:t xml:space="preserve">underspent by £0.433m in 2018/19 which is an improved position by £0.192m compared to the quarter 3 forecast. The underspend is predominantly due to reduced premature </w:t>
      </w:r>
      <w:r>
        <w:rPr>
          <w:rFonts w:cs="Arial"/>
        </w:rPr>
        <w:t xml:space="preserve">retirement costs </w:t>
      </w:r>
      <w:r w:rsidRPr="009A4593">
        <w:rPr>
          <w:rFonts w:cs="Arial"/>
        </w:rPr>
        <w:t xml:space="preserve">which can be quite volatile and difficult to estimate year on year. </w:t>
      </w:r>
    </w:p>
    <w:p w14:paraId="227A5771" w14:textId="77777777" w:rsidR="00B7202A" w:rsidRPr="009A4593" w:rsidRDefault="00B7202A" w:rsidP="00B7202A">
      <w:pPr>
        <w:spacing w:after="0"/>
        <w:rPr>
          <w:rFonts w:cs="Arial"/>
          <w:b/>
          <w:i/>
        </w:rPr>
      </w:pPr>
    </w:p>
    <w:p w14:paraId="4A7947A4" w14:textId="13795F56" w:rsidR="00B7202A" w:rsidRDefault="00B7202A" w:rsidP="00B7202A">
      <w:pPr>
        <w:contextualSpacing/>
        <w:rPr>
          <w:rFonts w:cs="Arial"/>
        </w:rPr>
      </w:pPr>
      <w:r w:rsidRPr="009A4593">
        <w:rPr>
          <w:rFonts w:cs="Arial"/>
          <w:b/>
          <w:i/>
        </w:rPr>
        <w:t xml:space="preserve">3.4.5 </w:t>
      </w:r>
      <w:r w:rsidRPr="00817EEC">
        <w:rPr>
          <w:rFonts w:cs="Arial"/>
          <w:b/>
          <w:i/>
        </w:rPr>
        <w:t xml:space="preserve">Education Quality and Performance </w:t>
      </w:r>
      <w:r w:rsidRPr="009A4593">
        <w:rPr>
          <w:rFonts w:cs="Arial"/>
        </w:rPr>
        <w:t xml:space="preserve">achieved an underspend of £0.556m in 2018/19. This was mainly due to an underspend of £0.458m relating to work placement costs for children looked after. In addition there were further smaller underspends across staffing and income.  </w:t>
      </w:r>
    </w:p>
    <w:p w14:paraId="29BE4442" w14:textId="77777777" w:rsidR="00B7202A" w:rsidRDefault="00B7202A" w:rsidP="00B7202A">
      <w:pPr>
        <w:contextualSpacing/>
        <w:rPr>
          <w:rFonts w:cs="Arial"/>
        </w:rPr>
      </w:pPr>
    </w:p>
    <w:p w14:paraId="034D5E1D" w14:textId="77777777" w:rsidR="00B7202A" w:rsidRPr="009A4593" w:rsidRDefault="00B7202A" w:rsidP="00B7202A">
      <w:pPr>
        <w:spacing w:after="0"/>
        <w:contextualSpacing/>
        <w:rPr>
          <w:rFonts w:cs="Arial"/>
        </w:rPr>
      </w:pPr>
      <w:r w:rsidRPr="009A4593">
        <w:rPr>
          <w:rFonts w:cs="Arial"/>
          <w:b/>
          <w:i/>
        </w:rPr>
        <w:t>3.4</w:t>
      </w:r>
      <w:r>
        <w:rPr>
          <w:rFonts w:cs="Arial"/>
          <w:b/>
          <w:i/>
        </w:rPr>
        <w:t>.6</w:t>
      </w:r>
      <w:r w:rsidRPr="009A4593">
        <w:rPr>
          <w:rFonts w:cs="Arial"/>
          <w:b/>
          <w:i/>
        </w:rPr>
        <w:t xml:space="preserve"> Learning and Skills Service </w:t>
      </w:r>
      <w:r w:rsidRPr="009A4593">
        <w:rPr>
          <w:rFonts w:cs="Arial"/>
        </w:rPr>
        <w:t>achieved a negative variance of £1.199m in 2018/19 (i.e. overspent by £1.199m), which is broadly the same as the forecast at Quarter 3. The service does however continue to make a contribution to corporate overheads, the value being £4.226m in 2018/19. The negative position is due to the following:</w:t>
      </w:r>
    </w:p>
    <w:p w14:paraId="4A20329C" w14:textId="77777777" w:rsidR="00B7202A" w:rsidRPr="006D0EB5" w:rsidRDefault="00B7202A" w:rsidP="00B7202A">
      <w:pPr>
        <w:spacing w:after="0"/>
        <w:contextualSpacing/>
        <w:rPr>
          <w:rFonts w:cs="Arial"/>
          <w:highlight w:val="yellow"/>
        </w:rPr>
      </w:pPr>
    </w:p>
    <w:p w14:paraId="50426DBB" w14:textId="77777777" w:rsidR="00B7202A" w:rsidRPr="00003ED7" w:rsidRDefault="00B7202A" w:rsidP="00B7202A">
      <w:pPr>
        <w:pStyle w:val="ListParagraph"/>
        <w:numPr>
          <w:ilvl w:val="0"/>
          <w:numId w:val="26"/>
        </w:numPr>
        <w:autoSpaceDE/>
        <w:autoSpaceDN/>
        <w:adjustRightInd/>
        <w:spacing w:after="0" w:line="259" w:lineRule="auto"/>
        <w:rPr>
          <w:rFonts w:cs="Arial"/>
        </w:rPr>
      </w:pPr>
      <w:r w:rsidRPr="00003ED7">
        <w:rPr>
          <w:rFonts w:cs="Arial"/>
        </w:rPr>
        <w:t xml:space="preserve">School Catering pressures due to difficulties in fully achieving a £0.703m additional income target and increases in food costs. </w:t>
      </w:r>
      <w:r>
        <w:rPr>
          <w:rFonts w:cs="Arial"/>
        </w:rPr>
        <w:t xml:space="preserve">It must be noted that £0.500m reflects an unachievable income target built back into the budget from 2019/20. </w:t>
      </w:r>
    </w:p>
    <w:p w14:paraId="1F786E5C" w14:textId="77777777" w:rsidR="00B7202A" w:rsidRPr="00003ED7" w:rsidRDefault="00B7202A" w:rsidP="00B7202A">
      <w:pPr>
        <w:pStyle w:val="ListParagraph"/>
        <w:numPr>
          <w:ilvl w:val="0"/>
          <w:numId w:val="26"/>
        </w:numPr>
        <w:autoSpaceDE/>
        <w:autoSpaceDN/>
        <w:adjustRightInd/>
        <w:spacing w:after="0" w:line="259" w:lineRule="auto"/>
        <w:rPr>
          <w:rFonts w:cs="Arial"/>
        </w:rPr>
      </w:pPr>
      <w:r w:rsidRPr="00003ED7">
        <w:rPr>
          <w:rFonts w:cs="Arial"/>
        </w:rPr>
        <w:t xml:space="preserve">Learning Excellence is overspent by £0.466m largely due to a decrease in income through the decline of course bookings from schools as a result of the closure </w:t>
      </w:r>
      <w:r>
        <w:rPr>
          <w:rFonts w:cs="Arial"/>
        </w:rPr>
        <w:t>changes to the location of courses provided</w:t>
      </w:r>
      <w:r w:rsidRPr="00003ED7">
        <w:rPr>
          <w:rFonts w:cs="Arial"/>
        </w:rPr>
        <w:t xml:space="preserve">. The service is working towards mitigating against this through use of other venues.  </w:t>
      </w:r>
    </w:p>
    <w:p w14:paraId="6A2E8793" w14:textId="77777777" w:rsidR="00B7202A" w:rsidRPr="006D0EB5" w:rsidRDefault="00B7202A" w:rsidP="00B7202A">
      <w:pPr>
        <w:spacing w:after="0"/>
        <w:rPr>
          <w:rFonts w:cs="Arial"/>
          <w:highlight w:val="yellow"/>
        </w:rPr>
      </w:pPr>
    </w:p>
    <w:p w14:paraId="16140F89" w14:textId="628C3485" w:rsidR="00B7202A" w:rsidRPr="00003ED7" w:rsidRDefault="00B7202A" w:rsidP="00B7202A">
      <w:pPr>
        <w:contextualSpacing/>
        <w:rPr>
          <w:rFonts w:cs="Arial"/>
        </w:rPr>
      </w:pPr>
      <w:r w:rsidRPr="00003ED7">
        <w:rPr>
          <w:rFonts w:cs="Arial"/>
          <w:b/>
          <w:i/>
        </w:rPr>
        <w:t xml:space="preserve">3.4.7 Inclusion </w:t>
      </w:r>
      <w:r w:rsidRPr="00003ED7">
        <w:rPr>
          <w:rFonts w:cs="Arial"/>
        </w:rPr>
        <w:t xml:space="preserve">overspent by £0.709m in 2018/19, which is an increased overspend of £0.520m compared to the forecast at Quarter 3. This change is mainly due to additional placement and direct payment costs that have </w:t>
      </w:r>
      <w:r w:rsidR="003E478F">
        <w:rPr>
          <w:rFonts w:cs="Arial"/>
        </w:rPr>
        <w:t>e</w:t>
      </w:r>
      <w:r w:rsidRPr="00003ED7">
        <w:rPr>
          <w:rFonts w:cs="Arial"/>
        </w:rPr>
        <w:t>merged during the final quarter. The service has overspen</w:t>
      </w:r>
      <w:r>
        <w:rPr>
          <w:rFonts w:cs="Arial"/>
        </w:rPr>
        <w:t>t</w:t>
      </w:r>
      <w:r w:rsidRPr="00003ED7">
        <w:rPr>
          <w:rFonts w:cs="Arial"/>
        </w:rPr>
        <w:t xml:space="preserve"> on placement costs, but these are offset by smaller underspends within the lancashire breaktime service and staffing and operational costs across a range of teams. </w:t>
      </w:r>
      <w:r>
        <w:rPr>
          <w:rFonts w:cs="Arial"/>
        </w:rPr>
        <w:t xml:space="preserve">Work is currently taking place to carry out further benchmarking of comparator authorities to review their unit costs, service delivery, cost pressures and opportunities in this area. </w:t>
      </w:r>
    </w:p>
    <w:p w14:paraId="1AA4BB49" w14:textId="77777777" w:rsidR="00B7202A" w:rsidRDefault="00B7202A" w:rsidP="00B7202A">
      <w:pPr>
        <w:autoSpaceDE/>
        <w:autoSpaceDN/>
        <w:adjustRightInd/>
        <w:spacing w:after="0"/>
        <w:jc w:val="left"/>
        <w:rPr>
          <w:rFonts w:eastAsiaTheme="minorHAnsi" w:cs="Times New Roman"/>
          <w:color w:val="auto"/>
          <w:sz w:val="22"/>
          <w:szCs w:val="22"/>
          <w:highlight w:val="yellow"/>
        </w:rPr>
      </w:pPr>
    </w:p>
    <w:p w14:paraId="3CB1A20E" w14:textId="77777777" w:rsidR="00B7202A" w:rsidRDefault="00B7202A" w:rsidP="00B7202A">
      <w:pPr>
        <w:autoSpaceDE/>
        <w:autoSpaceDN/>
        <w:adjustRightInd/>
        <w:spacing w:after="0"/>
        <w:jc w:val="left"/>
        <w:rPr>
          <w:b/>
          <w:bCs/>
          <w:highlight w:val="yellow"/>
        </w:rPr>
      </w:pPr>
    </w:p>
    <w:p w14:paraId="05A2D851" w14:textId="77777777" w:rsidR="00B7202A" w:rsidRDefault="00B7202A" w:rsidP="00B7202A">
      <w:pPr>
        <w:autoSpaceDE/>
        <w:autoSpaceDN/>
        <w:adjustRightInd/>
        <w:spacing w:after="0"/>
        <w:jc w:val="left"/>
        <w:rPr>
          <w:b/>
          <w:bCs/>
          <w:highlight w:val="yellow"/>
        </w:rPr>
      </w:pPr>
    </w:p>
    <w:p w14:paraId="53515E1C" w14:textId="77777777" w:rsidR="00B7202A" w:rsidRDefault="00B7202A" w:rsidP="00B7202A">
      <w:pPr>
        <w:autoSpaceDE/>
        <w:autoSpaceDN/>
        <w:adjustRightInd/>
        <w:spacing w:after="0"/>
        <w:jc w:val="left"/>
        <w:rPr>
          <w:b/>
          <w:bCs/>
          <w:highlight w:val="yellow"/>
        </w:rPr>
      </w:pPr>
    </w:p>
    <w:p w14:paraId="73944B55" w14:textId="77777777" w:rsidR="00B7202A" w:rsidRDefault="00B7202A" w:rsidP="00B7202A">
      <w:pPr>
        <w:autoSpaceDE/>
        <w:autoSpaceDN/>
        <w:adjustRightInd/>
        <w:spacing w:after="0"/>
        <w:jc w:val="left"/>
        <w:rPr>
          <w:b/>
          <w:bCs/>
          <w:highlight w:val="yellow"/>
        </w:rPr>
      </w:pPr>
    </w:p>
    <w:p w14:paraId="1B1B030D" w14:textId="77777777" w:rsidR="00B7202A" w:rsidRDefault="00B7202A" w:rsidP="00B7202A">
      <w:pPr>
        <w:autoSpaceDE/>
        <w:autoSpaceDN/>
        <w:adjustRightInd/>
        <w:spacing w:after="0"/>
        <w:jc w:val="left"/>
        <w:rPr>
          <w:b/>
          <w:bCs/>
          <w:highlight w:val="yellow"/>
        </w:rPr>
      </w:pPr>
    </w:p>
    <w:p w14:paraId="7650D745" w14:textId="77777777" w:rsidR="00B7202A" w:rsidRDefault="00B7202A" w:rsidP="00B7202A">
      <w:pPr>
        <w:autoSpaceDE/>
        <w:autoSpaceDN/>
        <w:adjustRightInd/>
        <w:spacing w:after="0"/>
        <w:jc w:val="left"/>
        <w:rPr>
          <w:b/>
          <w:bCs/>
          <w:highlight w:val="yellow"/>
        </w:rPr>
      </w:pPr>
    </w:p>
    <w:p w14:paraId="165F7232" w14:textId="77777777" w:rsidR="00B7202A" w:rsidRDefault="00B7202A" w:rsidP="00B7202A">
      <w:pPr>
        <w:autoSpaceDE/>
        <w:autoSpaceDN/>
        <w:adjustRightInd/>
        <w:spacing w:after="0"/>
        <w:jc w:val="left"/>
        <w:rPr>
          <w:b/>
          <w:bCs/>
          <w:highlight w:val="yellow"/>
        </w:rPr>
      </w:pPr>
    </w:p>
    <w:p w14:paraId="66ACB304" w14:textId="77777777" w:rsidR="00B7202A" w:rsidRDefault="00B7202A" w:rsidP="00B7202A">
      <w:pPr>
        <w:autoSpaceDE/>
        <w:autoSpaceDN/>
        <w:adjustRightInd/>
        <w:spacing w:after="0"/>
        <w:jc w:val="left"/>
        <w:rPr>
          <w:b/>
          <w:bCs/>
          <w:highlight w:val="yellow"/>
        </w:rPr>
      </w:pPr>
    </w:p>
    <w:p w14:paraId="0A5C8BE7" w14:textId="77777777" w:rsidR="00B7202A" w:rsidRDefault="00B7202A" w:rsidP="00B7202A">
      <w:pPr>
        <w:autoSpaceDE/>
        <w:autoSpaceDN/>
        <w:adjustRightInd/>
        <w:spacing w:after="0"/>
        <w:jc w:val="left"/>
        <w:rPr>
          <w:b/>
          <w:bCs/>
          <w:highlight w:val="yellow"/>
        </w:rPr>
      </w:pPr>
    </w:p>
    <w:p w14:paraId="1B6FE287" w14:textId="77777777" w:rsidR="00B7202A" w:rsidRDefault="00B7202A" w:rsidP="00B7202A">
      <w:pPr>
        <w:autoSpaceDE/>
        <w:autoSpaceDN/>
        <w:adjustRightInd/>
        <w:spacing w:after="0"/>
        <w:jc w:val="left"/>
        <w:rPr>
          <w:b/>
          <w:bCs/>
          <w:highlight w:val="yellow"/>
        </w:rPr>
      </w:pPr>
    </w:p>
    <w:p w14:paraId="2E522511" w14:textId="77777777" w:rsidR="00B7202A" w:rsidRDefault="00B7202A" w:rsidP="00B7202A">
      <w:pPr>
        <w:autoSpaceDE/>
        <w:autoSpaceDN/>
        <w:adjustRightInd/>
        <w:spacing w:after="0"/>
        <w:jc w:val="left"/>
        <w:rPr>
          <w:b/>
          <w:bCs/>
          <w:highlight w:val="yellow"/>
        </w:rPr>
      </w:pPr>
    </w:p>
    <w:p w14:paraId="2064D6B8" w14:textId="77777777" w:rsidR="00B7202A" w:rsidRDefault="00B7202A" w:rsidP="00B7202A">
      <w:pPr>
        <w:autoSpaceDE/>
        <w:autoSpaceDN/>
        <w:adjustRightInd/>
        <w:spacing w:after="0"/>
        <w:jc w:val="left"/>
        <w:rPr>
          <w:b/>
          <w:bCs/>
          <w:highlight w:val="yellow"/>
        </w:rPr>
      </w:pPr>
    </w:p>
    <w:p w14:paraId="578E06A4" w14:textId="77777777" w:rsidR="00B7202A" w:rsidRDefault="00B7202A" w:rsidP="00B7202A">
      <w:pPr>
        <w:autoSpaceDE/>
        <w:autoSpaceDN/>
        <w:adjustRightInd/>
        <w:spacing w:after="0"/>
        <w:jc w:val="left"/>
        <w:rPr>
          <w:b/>
          <w:bCs/>
          <w:highlight w:val="yellow"/>
        </w:rPr>
      </w:pPr>
    </w:p>
    <w:p w14:paraId="7EA1AB73" w14:textId="77777777" w:rsidR="00B7202A" w:rsidRDefault="00B7202A" w:rsidP="00B7202A">
      <w:pPr>
        <w:autoSpaceDE/>
        <w:autoSpaceDN/>
        <w:adjustRightInd/>
        <w:spacing w:after="0"/>
        <w:jc w:val="left"/>
        <w:rPr>
          <w:b/>
          <w:bCs/>
          <w:highlight w:val="yellow"/>
        </w:rPr>
      </w:pPr>
    </w:p>
    <w:p w14:paraId="1B3B4DDF" w14:textId="77777777" w:rsidR="00B7202A" w:rsidRDefault="00B7202A" w:rsidP="00B7202A">
      <w:pPr>
        <w:autoSpaceDE/>
        <w:autoSpaceDN/>
        <w:adjustRightInd/>
        <w:spacing w:after="0"/>
        <w:jc w:val="left"/>
        <w:rPr>
          <w:b/>
          <w:bCs/>
          <w:highlight w:val="yellow"/>
        </w:rPr>
      </w:pPr>
    </w:p>
    <w:p w14:paraId="4D27177D" w14:textId="77777777" w:rsidR="00B7202A" w:rsidRDefault="00B7202A" w:rsidP="00B7202A">
      <w:pPr>
        <w:autoSpaceDE/>
        <w:autoSpaceDN/>
        <w:adjustRightInd/>
        <w:spacing w:after="0"/>
        <w:jc w:val="left"/>
        <w:rPr>
          <w:b/>
          <w:bCs/>
          <w:highlight w:val="yellow"/>
        </w:rPr>
      </w:pPr>
    </w:p>
    <w:p w14:paraId="6FBCE814" w14:textId="77777777" w:rsidR="00B7202A" w:rsidRDefault="00B7202A" w:rsidP="00B7202A">
      <w:pPr>
        <w:autoSpaceDE/>
        <w:autoSpaceDN/>
        <w:adjustRightInd/>
        <w:spacing w:after="0"/>
        <w:jc w:val="left"/>
        <w:rPr>
          <w:b/>
          <w:bCs/>
          <w:highlight w:val="yellow"/>
        </w:rPr>
      </w:pPr>
    </w:p>
    <w:p w14:paraId="3D204705" w14:textId="77777777" w:rsidR="00B7202A" w:rsidRDefault="00B7202A" w:rsidP="00B7202A">
      <w:pPr>
        <w:autoSpaceDE/>
        <w:autoSpaceDN/>
        <w:adjustRightInd/>
        <w:spacing w:after="0"/>
        <w:jc w:val="left"/>
        <w:rPr>
          <w:b/>
          <w:bCs/>
          <w:highlight w:val="yellow"/>
        </w:rPr>
      </w:pPr>
    </w:p>
    <w:p w14:paraId="1A51591E" w14:textId="77777777" w:rsidR="00B7202A" w:rsidRDefault="00B7202A" w:rsidP="00B7202A">
      <w:pPr>
        <w:autoSpaceDE/>
        <w:autoSpaceDN/>
        <w:adjustRightInd/>
        <w:spacing w:after="0"/>
        <w:jc w:val="left"/>
        <w:rPr>
          <w:b/>
          <w:bCs/>
          <w:highlight w:val="yellow"/>
        </w:rPr>
      </w:pPr>
    </w:p>
    <w:p w14:paraId="3DD4A69F" w14:textId="77777777" w:rsidR="00B7202A" w:rsidRDefault="00B7202A" w:rsidP="00B7202A">
      <w:pPr>
        <w:autoSpaceDE/>
        <w:autoSpaceDN/>
        <w:adjustRightInd/>
        <w:spacing w:after="0"/>
        <w:jc w:val="left"/>
        <w:rPr>
          <w:b/>
          <w:bCs/>
          <w:highlight w:val="yellow"/>
        </w:rPr>
      </w:pPr>
    </w:p>
    <w:p w14:paraId="2208E99F" w14:textId="77777777" w:rsidR="00B7202A" w:rsidRDefault="00B7202A" w:rsidP="00B7202A">
      <w:pPr>
        <w:autoSpaceDE/>
        <w:autoSpaceDN/>
        <w:adjustRightInd/>
        <w:spacing w:after="0"/>
        <w:jc w:val="left"/>
        <w:rPr>
          <w:b/>
          <w:bCs/>
          <w:highlight w:val="yellow"/>
        </w:rPr>
      </w:pPr>
    </w:p>
    <w:p w14:paraId="4AF733A8" w14:textId="77777777" w:rsidR="00B7202A" w:rsidRDefault="00B7202A" w:rsidP="00B7202A">
      <w:pPr>
        <w:autoSpaceDE/>
        <w:autoSpaceDN/>
        <w:adjustRightInd/>
        <w:spacing w:after="0"/>
        <w:jc w:val="left"/>
        <w:rPr>
          <w:b/>
          <w:bCs/>
          <w:highlight w:val="yellow"/>
        </w:rPr>
      </w:pPr>
    </w:p>
    <w:p w14:paraId="08858508" w14:textId="77777777" w:rsidR="00B7202A" w:rsidRDefault="00B7202A" w:rsidP="00B7202A">
      <w:pPr>
        <w:autoSpaceDE/>
        <w:autoSpaceDN/>
        <w:adjustRightInd/>
        <w:spacing w:after="0"/>
        <w:jc w:val="left"/>
        <w:rPr>
          <w:b/>
          <w:bCs/>
          <w:highlight w:val="yellow"/>
        </w:rPr>
      </w:pPr>
    </w:p>
    <w:p w14:paraId="054D44F3" w14:textId="77777777" w:rsidR="00B7202A" w:rsidRDefault="00B7202A" w:rsidP="00B7202A">
      <w:pPr>
        <w:autoSpaceDE/>
        <w:autoSpaceDN/>
        <w:adjustRightInd/>
        <w:spacing w:after="0"/>
        <w:jc w:val="left"/>
        <w:rPr>
          <w:b/>
          <w:bCs/>
          <w:highlight w:val="yellow"/>
        </w:rPr>
      </w:pPr>
    </w:p>
    <w:p w14:paraId="005AC4DF" w14:textId="77777777" w:rsidR="00B7202A" w:rsidRDefault="00B7202A" w:rsidP="00B7202A">
      <w:pPr>
        <w:autoSpaceDE/>
        <w:autoSpaceDN/>
        <w:adjustRightInd/>
        <w:spacing w:after="0"/>
        <w:jc w:val="left"/>
        <w:rPr>
          <w:b/>
          <w:bCs/>
          <w:highlight w:val="yellow"/>
        </w:rPr>
      </w:pPr>
    </w:p>
    <w:p w14:paraId="353F4108" w14:textId="77777777" w:rsidR="00B7202A" w:rsidRDefault="00B7202A" w:rsidP="00B7202A">
      <w:pPr>
        <w:autoSpaceDE/>
        <w:autoSpaceDN/>
        <w:adjustRightInd/>
        <w:spacing w:after="0"/>
        <w:jc w:val="left"/>
        <w:rPr>
          <w:b/>
          <w:bCs/>
          <w:highlight w:val="yellow"/>
        </w:rPr>
      </w:pPr>
    </w:p>
    <w:p w14:paraId="56AE9537" w14:textId="77777777" w:rsidR="00B7202A" w:rsidRDefault="00B7202A" w:rsidP="00B7202A">
      <w:pPr>
        <w:autoSpaceDE/>
        <w:autoSpaceDN/>
        <w:adjustRightInd/>
        <w:spacing w:after="0"/>
        <w:jc w:val="left"/>
        <w:rPr>
          <w:b/>
          <w:bCs/>
          <w:highlight w:val="yellow"/>
        </w:rPr>
      </w:pPr>
    </w:p>
    <w:p w14:paraId="029F47E2" w14:textId="77777777" w:rsidR="00B7202A" w:rsidRDefault="00B7202A" w:rsidP="00B7202A">
      <w:pPr>
        <w:autoSpaceDE/>
        <w:autoSpaceDN/>
        <w:adjustRightInd/>
        <w:spacing w:after="0"/>
        <w:jc w:val="left"/>
        <w:rPr>
          <w:b/>
          <w:bCs/>
          <w:highlight w:val="yellow"/>
        </w:rPr>
      </w:pPr>
    </w:p>
    <w:p w14:paraId="339567F8" w14:textId="77777777" w:rsidR="00B7202A" w:rsidRDefault="00B7202A" w:rsidP="00B7202A">
      <w:pPr>
        <w:autoSpaceDE/>
        <w:autoSpaceDN/>
        <w:adjustRightInd/>
        <w:spacing w:after="0"/>
        <w:jc w:val="left"/>
        <w:rPr>
          <w:b/>
          <w:bCs/>
          <w:highlight w:val="yellow"/>
        </w:rPr>
      </w:pPr>
    </w:p>
    <w:p w14:paraId="05C257C9" w14:textId="77777777" w:rsidR="00B7202A" w:rsidRDefault="00B7202A" w:rsidP="00B7202A">
      <w:pPr>
        <w:autoSpaceDE/>
        <w:autoSpaceDN/>
        <w:adjustRightInd/>
        <w:spacing w:after="0"/>
        <w:jc w:val="left"/>
        <w:rPr>
          <w:b/>
          <w:bCs/>
          <w:highlight w:val="yellow"/>
        </w:rPr>
      </w:pPr>
    </w:p>
    <w:p w14:paraId="0BAE7777" w14:textId="77777777" w:rsidR="00B7202A" w:rsidRDefault="00B7202A" w:rsidP="00B7202A">
      <w:pPr>
        <w:autoSpaceDE/>
        <w:autoSpaceDN/>
        <w:adjustRightInd/>
        <w:spacing w:after="0"/>
        <w:jc w:val="left"/>
        <w:rPr>
          <w:b/>
          <w:bCs/>
          <w:highlight w:val="yellow"/>
        </w:rPr>
      </w:pPr>
    </w:p>
    <w:p w14:paraId="3F29C19C" w14:textId="77777777" w:rsidR="00B7202A" w:rsidRDefault="00B7202A" w:rsidP="00B7202A">
      <w:pPr>
        <w:autoSpaceDE/>
        <w:autoSpaceDN/>
        <w:adjustRightInd/>
        <w:spacing w:after="0"/>
        <w:jc w:val="left"/>
        <w:rPr>
          <w:b/>
          <w:bCs/>
          <w:highlight w:val="yellow"/>
        </w:rPr>
      </w:pPr>
    </w:p>
    <w:p w14:paraId="0EB35A24" w14:textId="79CA1DDC" w:rsidR="00B7202A" w:rsidRDefault="00B7202A" w:rsidP="00B7202A">
      <w:pPr>
        <w:spacing w:after="0"/>
        <w:rPr>
          <w:b/>
          <w:bCs/>
          <w:highlight w:val="yellow"/>
        </w:rPr>
      </w:pPr>
    </w:p>
    <w:p w14:paraId="59E874FD" w14:textId="59EF1B5D" w:rsidR="00B61FF5" w:rsidRDefault="00B61FF5" w:rsidP="00B7202A">
      <w:pPr>
        <w:spacing w:after="0"/>
        <w:rPr>
          <w:b/>
          <w:bCs/>
          <w:highlight w:val="yellow"/>
        </w:rPr>
      </w:pPr>
    </w:p>
    <w:p w14:paraId="44F99EC5" w14:textId="0F65E553" w:rsidR="006B71D8" w:rsidRDefault="006B71D8" w:rsidP="00B7202A">
      <w:pPr>
        <w:spacing w:after="0"/>
        <w:rPr>
          <w:b/>
          <w:bCs/>
          <w:highlight w:val="yellow"/>
        </w:rPr>
      </w:pPr>
    </w:p>
    <w:p w14:paraId="531B60EA" w14:textId="77777777" w:rsidR="006B71D8" w:rsidRDefault="006B71D8" w:rsidP="00B7202A">
      <w:pPr>
        <w:spacing w:after="0"/>
        <w:rPr>
          <w:b/>
          <w:bCs/>
          <w:highlight w:val="yellow"/>
        </w:rPr>
      </w:pPr>
    </w:p>
    <w:p w14:paraId="1195BE32" w14:textId="77777777" w:rsidR="00B7202A" w:rsidRPr="006D0EB5" w:rsidRDefault="00B7202A" w:rsidP="00B7202A">
      <w:pPr>
        <w:spacing w:after="0"/>
        <w:rPr>
          <w:rFonts w:eastAsia="Times New Roman" w:cs="Arial"/>
          <w:b/>
          <w:highlight w:val="yellow"/>
          <w:lang w:eastAsia="en-GB"/>
        </w:rPr>
      </w:pPr>
      <w:r w:rsidRPr="00BB4E21">
        <w:rPr>
          <w:rFonts w:eastAsia="Times New Roman" w:cs="Arial"/>
          <w:b/>
          <w:lang w:eastAsia="en-GB"/>
        </w:rPr>
        <w:t>3.5</w:t>
      </w:r>
      <w:r w:rsidRPr="00BB4E21">
        <w:rPr>
          <w:rFonts w:eastAsia="Times New Roman" w:cs="Arial"/>
          <w:b/>
          <w:lang w:eastAsia="en-GB"/>
        </w:rPr>
        <w:tab/>
      </w:r>
      <w:r w:rsidRPr="00BB4E21">
        <w:rPr>
          <w:rFonts w:cs="Arial"/>
          <w:b/>
        </w:rPr>
        <w:t>Growth, Environment and Planning</w:t>
      </w:r>
    </w:p>
    <w:p w14:paraId="38AE3099" w14:textId="77777777" w:rsidR="00B7202A" w:rsidRPr="006D0EB5" w:rsidRDefault="00B7202A" w:rsidP="00B7202A">
      <w:pPr>
        <w:spacing w:after="0"/>
        <w:rPr>
          <w:rFonts w:cs="Arial"/>
          <w:b/>
          <w:highlight w:val="yellow"/>
          <w:u w:val="single"/>
        </w:rPr>
      </w:pPr>
    </w:p>
    <w:tbl>
      <w:tblPr>
        <w:tblW w:w="9351" w:type="dxa"/>
        <w:tblLayout w:type="fixed"/>
        <w:tblLook w:val="04A0" w:firstRow="1" w:lastRow="0" w:firstColumn="1" w:lastColumn="0" w:noHBand="0" w:noVBand="1"/>
      </w:tblPr>
      <w:tblGrid>
        <w:gridCol w:w="751"/>
        <w:gridCol w:w="2141"/>
        <w:gridCol w:w="1337"/>
        <w:gridCol w:w="1126"/>
        <w:gridCol w:w="1263"/>
        <w:gridCol w:w="1315"/>
        <w:gridCol w:w="1418"/>
      </w:tblGrid>
      <w:tr w:rsidR="00DE0E23" w14:paraId="5475C191" w14:textId="77777777" w:rsidTr="00B61FF5">
        <w:trPr>
          <w:trHeight w:val="659"/>
        </w:trPr>
        <w:tc>
          <w:tcPr>
            <w:tcW w:w="751" w:type="dxa"/>
            <w:tcBorders>
              <w:top w:val="single" w:sz="4" w:space="0" w:color="auto"/>
              <w:left w:val="single" w:sz="4" w:space="0" w:color="auto"/>
              <w:bottom w:val="nil"/>
              <w:right w:val="single" w:sz="4" w:space="0" w:color="auto"/>
            </w:tcBorders>
            <w:shd w:val="clear" w:color="000000" w:fill="D9D9D9"/>
            <w:vAlign w:val="center"/>
            <w:hideMark/>
          </w:tcPr>
          <w:p w14:paraId="0D8B2C69"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Ref</w:t>
            </w:r>
          </w:p>
        </w:tc>
        <w:tc>
          <w:tcPr>
            <w:tcW w:w="2141" w:type="dxa"/>
            <w:tcBorders>
              <w:top w:val="single" w:sz="4" w:space="0" w:color="auto"/>
              <w:left w:val="nil"/>
              <w:bottom w:val="nil"/>
              <w:right w:val="single" w:sz="4" w:space="0" w:color="auto"/>
            </w:tcBorders>
            <w:shd w:val="clear" w:color="000000" w:fill="D9D9D9"/>
            <w:vAlign w:val="center"/>
            <w:hideMark/>
          </w:tcPr>
          <w:p w14:paraId="2F336EEB"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14:paraId="6332FEBE"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Approved Budget</w:t>
            </w:r>
          </w:p>
        </w:tc>
        <w:tc>
          <w:tcPr>
            <w:tcW w:w="1126" w:type="dxa"/>
            <w:tcBorders>
              <w:top w:val="single" w:sz="4" w:space="0" w:color="auto"/>
              <w:left w:val="nil"/>
              <w:bottom w:val="nil"/>
              <w:right w:val="single" w:sz="4" w:space="0" w:color="auto"/>
            </w:tcBorders>
            <w:shd w:val="clear" w:color="000000" w:fill="D9D9D9"/>
            <w:vAlign w:val="center"/>
            <w:hideMark/>
          </w:tcPr>
          <w:p w14:paraId="3663A2E7"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Outturn</w:t>
            </w:r>
          </w:p>
        </w:tc>
        <w:tc>
          <w:tcPr>
            <w:tcW w:w="1263" w:type="dxa"/>
            <w:tcBorders>
              <w:top w:val="single" w:sz="4" w:space="0" w:color="auto"/>
              <w:left w:val="nil"/>
              <w:bottom w:val="nil"/>
              <w:right w:val="single" w:sz="4" w:space="0" w:color="auto"/>
            </w:tcBorders>
            <w:shd w:val="clear" w:color="000000" w:fill="D9D9D9"/>
            <w:vAlign w:val="center"/>
            <w:hideMark/>
          </w:tcPr>
          <w:p w14:paraId="276D56A1"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Outturn Variance</w:t>
            </w:r>
          </w:p>
        </w:tc>
        <w:tc>
          <w:tcPr>
            <w:tcW w:w="1315" w:type="dxa"/>
            <w:tcBorders>
              <w:top w:val="single" w:sz="4" w:space="0" w:color="auto"/>
              <w:left w:val="nil"/>
              <w:bottom w:val="nil"/>
              <w:right w:val="single" w:sz="4" w:space="0" w:color="auto"/>
            </w:tcBorders>
            <w:shd w:val="clear" w:color="000000" w:fill="D9D9D9"/>
            <w:vAlign w:val="center"/>
          </w:tcPr>
          <w:p w14:paraId="28A128BE"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Outturn Variance</w:t>
            </w:r>
          </w:p>
        </w:tc>
        <w:tc>
          <w:tcPr>
            <w:tcW w:w="1418" w:type="dxa"/>
            <w:tcBorders>
              <w:top w:val="single" w:sz="4" w:space="0" w:color="auto"/>
              <w:left w:val="single" w:sz="4" w:space="0" w:color="auto"/>
              <w:bottom w:val="nil"/>
              <w:right w:val="single" w:sz="4" w:space="0" w:color="auto"/>
            </w:tcBorders>
            <w:shd w:val="clear" w:color="000000" w:fill="D9D9D9"/>
            <w:vAlign w:val="center"/>
            <w:hideMark/>
          </w:tcPr>
          <w:p w14:paraId="49A4DB16"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Quarter 3 Forecast Variance</w:t>
            </w:r>
          </w:p>
        </w:tc>
      </w:tr>
      <w:tr w:rsidR="00DE0E23" w14:paraId="3362D02A" w14:textId="77777777" w:rsidTr="00B61FF5">
        <w:trPr>
          <w:trHeight w:val="283"/>
        </w:trPr>
        <w:tc>
          <w:tcPr>
            <w:tcW w:w="751" w:type="dxa"/>
            <w:tcBorders>
              <w:top w:val="nil"/>
              <w:left w:val="single" w:sz="4" w:space="0" w:color="auto"/>
              <w:bottom w:val="single" w:sz="4" w:space="0" w:color="auto"/>
              <w:right w:val="single" w:sz="4" w:space="0" w:color="auto"/>
            </w:tcBorders>
            <w:shd w:val="clear" w:color="000000" w:fill="D9D9D9"/>
            <w:vAlign w:val="bottom"/>
            <w:hideMark/>
          </w:tcPr>
          <w:p w14:paraId="448FCB11"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 </w:t>
            </w:r>
          </w:p>
        </w:tc>
        <w:tc>
          <w:tcPr>
            <w:tcW w:w="2141" w:type="dxa"/>
            <w:tcBorders>
              <w:top w:val="nil"/>
              <w:left w:val="nil"/>
              <w:bottom w:val="single" w:sz="4" w:space="0" w:color="auto"/>
              <w:right w:val="single" w:sz="4" w:space="0" w:color="auto"/>
            </w:tcBorders>
            <w:shd w:val="clear" w:color="000000" w:fill="D9D9D9"/>
            <w:vAlign w:val="bottom"/>
            <w:hideMark/>
          </w:tcPr>
          <w:p w14:paraId="5B6E1A86"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14:paraId="29FC6E3B"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£m</w:t>
            </w:r>
          </w:p>
        </w:tc>
        <w:tc>
          <w:tcPr>
            <w:tcW w:w="1126" w:type="dxa"/>
            <w:tcBorders>
              <w:top w:val="nil"/>
              <w:left w:val="nil"/>
              <w:bottom w:val="single" w:sz="4" w:space="0" w:color="auto"/>
              <w:right w:val="single" w:sz="4" w:space="0" w:color="auto"/>
            </w:tcBorders>
            <w:shd w:val="clear" w:color="000000" w:fill="D9D9D9"/>
            <w:vAlign w:val="bottom"/>
            <w:hideMark/>
          </w:tcPr>
          <w:p w14:paraId="541DA852"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£m</w:t>
            </w:r>
          </w:p>
        </w:tc>
        <w:tc>
          <w:tcPr>
            <w:tcW w:w="1263" w:type="dxa"/>
            <w:tcBorders>
              <w:top w:val="nil"/>
              <w:left w:val="nil"/>
              <w:bottom w:val="single" w:sz="4" w:space="0" w:color="auto"/>
              <w:right w:val="single" w:sz="4" w:space="0" w:color="auto"/>
            </w:tcBorders>
            <w:shd w:val="clear" w:color="000000" w:fill="D9D9D9"/>
            <w:vAlign w:val="bottom"/>
            <w:hideMark/>
          </w:tcPr>
          <w:p w14:paraId="10CF384B"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£m</w:t>
            </w:r>
          </w:p>
        </w:tc>
        <w:tc>
          <w:tcPr>
            <w:tcW w:w="1315" w:type="dxa"/>
            <w:tcBorders>
              <w:top w:val="nil"/>
              <w:left w:val="nil"/>
              <w:bottom w:val="single" w:sz="4" w:space="0" w:color="auto"/>
              <w:right w:val="single" w:sz="4" w:space="0" w:color="auto"/>
            </w:tcBorders>
            <w:shd w:val="clear" w:color="000000" w:fill="D9D9D9"/>
            <w:vAlign w:val="bottom"/>
          </w:tcPr>
          <w:p w14:paraId="78AF5B4D"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w:t>
            </w:r>
          </w:p>
        </w:tc>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7A4E92CE"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£m</w:t>
            </w:r>
          </w:p>
        </w:tc>
      </w:tr>
      <w:tr w:rsidR="00DE0E23" w14:paraId="31BBFD09" w14:textId="77777777" w:rsidTr="00B61FF5">
        <w:trPr>
          <w:trHeight w:val="481"/>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70D8A150" w14:textId="77777777" w:rsidR="00B7202A" w:rsidRPr="00BB4E21" w:rsidRDefault="00B7202A" w:rsidP="00B7202A">
            <w:pPr>
              <w:autoSpaceDE/>
              <w:autoSpaceDN/>
              <w:adjustRightInd/>
              <w:spacing w:after="0"/>
              <w:jc w:val="center"/>
              <w:rPr>
                <w:rFonts w:eastAsia="Times New Roman" w:cs="Arial"/>
                <w:b/>
                <w:bCs/>
                <w:color w:val="auto"/>
                <w:lang w:eastAsia="en-GB"/>
              </w:rPr>
            </w:pPr>
            <w:r w:rsidRPr="00BB4E21">
              <w:rPr>
                <w:rFonts w:eastAsia="Times New Roman" w:cs="Arial"/>
                <w:b/>
                <w:bCs/>
                <w:color w:val="auto"/>
                <w:lang w:eastAsia="en-GB"/>
              </w:rPr>
              <w:t>3.5.1</w:t>
            </w:r>
          </w:p>
        </w:tc>
        <w:tc>
          <w:tcPr>
            <w:tcW w:w="2141" w:type="dxa"/>
            <w:tcBorders>
              <w:top w:val="nil"/>
              <w:left w:val="nil"/>
              <w:bottom w:val="single" w:sz="4" w:space="0" w:color="auto"/>
              <w:right w:val="single" w:sz="4" w:space="0" w:color="auto"/>
            </w:tcBorders>
            <w:shd w:val="clear" w:color="auto" w:fill="auto"/>
            <w:vAlign w:val="center"/>
            <w:hideMark/>
          </w:tcPr>
          <w:p w14:paraId="41B173E5" w14:textId="77777777" w:rsidR="00B7202A" w:rsidRPr="00BB4E21" w:rsidRDefault="00B7202A" w:rsidP="00B7202A">
            <w:pPr>
              <w:autoSpaceDE/>
              <w:autoSpaceDN/>
              <w:adjustRightInd/>
              <w:spacing w:after="0"/>
              <w:jc w:val="left"/>
              <w:rPr>
                <w:rFonts w:eastAsia="Times New Roman" w:cs="Arial"/>
                <w:lang w:eastAsia="en-GB"/>
              </w:rPr>
            </w:pPr>
            <w:r w:rsidRPr="00BB4E21">
              <w:rPr>
                <w:rFonts w:eastAsia="Times New Roman" w:cs="Arial"/>
                <w:lang w:eastAsia="en-GB"/>
              </w:rPr>
              <w:t>LEP Coordination</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FB7FF84"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0.246</w:t>
            </w:r>
          </w:p>
        </w:tc>
        <w:tc>
          <w:tcPr>
            <w:tcW w:w="1126" w:type="dxa"/>
            <w:tcBorders>
              <w:top w:val="single" w:sz="4" w:space="0" w:color="auto"/>
              <w:left w:val="nil"/>
              <w:bottom w:val="single" w:sz="4" w:space="0" w:color="auto"/>
              <w:right w:val="single" w:sz="4" w:space="0" w:color="auto"/>
            </w:tcBorders>
            <w:shd w:val="clear" w:color="auto" w:fill="auto"/>
            <w:vAlign w:val="center"/>
          </w:tcPr>
          <w:p w14:paraId="60D2574C"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0.249</w:t>
            </w:r>
          </w:p>
        </w:tc>
        <w:tc>
          <w:tcPr>
            <w:tcW w:w="1263" w:type="dxa"/>
            <w:tcBorders>
              <w:top w:val="single" w:sz="4" w:space="0" w:color="auto"/>
              <w:left w:val="nil"/>
              <w:bottom w:val="single" w:sz="4" w:space="0" w:color="auto"/>
              <w:right w:val="single" w:sz="4" w:space="0" w:color="auto"/>
            </w:tcBorders>
            <w:shd w:val="clear" w:color="000000" w:fill="D9D9D9"/>
            <w:vAlign w:val="center"/>
          </w:tcPr>
          <w:p w14:paraId="006BF17B"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0.003</w:t>
            </w:r>
          </w:p>
        </w:tc>
        <w:tc>
          <w:tcPr>
            <w:tcW w:w="1315" w:type="dxa"/>
            <w:tcBorders>
              <w:top w:val="single" w:sz="4" w:space="0" w:color="auto"/>
              <w:left w:val="single" w:sz="4" w:space="0" w:color="auto"/>
              <w:bottom w:val="single" w:sz="4" w:space="0" w:color="auto"/>
              <w:right w:val="single" w:sz="4" w:space="0" w:color="auto"/>
            </w:tcBorders>
            <w:vAlign w:val="center"/>
          </w:tcPr>
          <w:p w14:paraId="481B9A41" w14:textId="77777777" w:rsidR="00B7202A" w:rsidRPr="00BB4E21" w:rsidRDefault="00B7202A" w:rsidP="00B7202A">
            <w:pPr>
              <w:autoSpaceDE/>
              <w:autoSpaceDN/>
              <w:adjustRightInd/>
              <w:spacing w:after="0"/>
              <w:jc w:val="right"/>
              <w:rPr>
                <w:rFonts w:cs="Arial"/>
              </w:rPr>
            </w:pPr>
            <w:r w:rsidRPr="00BB4E21">
              <w:rPr>
                <w:rFonts w:cs="Arial"/>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F98DA6"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0.004</w:t>
            </w:r>
          </w:p>
        </w:tc>
      </w:tr>
      <w:tr w:rsidR="00DE0E23" w14:paraId="607B73F4" w14:textId="77777777" w:rsidTr="00B61FF5">
        <w:trPr>
          <w:trHeight w:val="481"/>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13E7130C" w14:textId="77777777" w:rsidR="00B7202A" w:rsidRPr="00BB4E21" w:rsidRDefault="00B7202A" w:rsidP="00B7202A">
            <w:pPr>
              <w:autoSpaceDE/>
              <w:autoSpaceDN/>
              <w:adjustRightInd/>
              <w:spacing w:after="0"/>
              <w:jc w:val="center"/>
              <w:rPr>
                <w:rFonts w:eastAsia="Times New Roman" w:cs="Arial"/>
                <w:b/>
                <w:bCs/>
                <w:color w:val="auto"/>
                <w:lang w:eastAsia="en-GB"/>
              </w:rPr>
            </w:pPr>
            <w:r w:rsidRPr="00BB4E21">
              <w:rPr>
                <w:rFonts w:eastAsia="Times New Roman" w:cs="Arial"/>
                <w:b/>
                <w:bCs/>
                <w:color w:val="auto"/>
                <w:lang w:eastAsia="en-GB"/>
              </w:rPr>
              <w:t>3.5.2</w:t>
            </w:r>
          </w:p>
        </w:tc>
        <w:tc>
          <w:tcPr>
            <w:tcW w:w="2141" w:type="dxa"/>
            <w:tcBorders>
              <w:top w:val="nil"/>
              <w:left w:val="nil"/>
              <w:bottom w:val="single" w:sz="4" w:space="0" w:color="auto"/>
              <w:right w:val="single" w:sz="4" w:space="0" w:color="auto"/>
            </w:tcBorders>
            <w:shd w:val="clear" w:color="auto" w:fill="auto"/>
            <w:vAlign w:val="center"/>
            <w:hideMark/>
          </w:tcPr>
          <w:p w14:paraId="22D25F7F" w14:textId="77777777" w:rsidR="00B7202A" w:rsidRPr="00BB4E21" w:rsidRDefault="00B7202A" w:rsidP="00B7202A">
            <w:pPr>
              <w:autoSpaceDE/>
              <w:autoSpaceDN/>
              <w:adjustRightInd/>
              <w:spacing w:after="0"/>
              <w:jc w:val="left"/>
              <w:rPr>
                <w:rFonts w:eastAsia="Times New Roman" w:cs="Arial"/>
                <w:lang w:eastAsia="en-GB"/>
              </w:rPr>
            </w:pPr>
            <w:r w:rsidRPr="00BB4E21">
              <w:rPr>
                <w:rFonts w:eastAsia="Times New Roman" w:cs="Arial"/>
                <w:lang w:eastAsia="en-GB"/>
              </w:rPr>
              <w:t>Business Growth</w:t>
            </w:r>
          </w:p>
        </w:tc>
        <w:tc>
          <w:tcPr>
            <w:tcW w:w="1337" w:type="dxa"/>
            <w:tcBorders>
              <w:top w:val="nil"/>
              <w:left w:val="single" w:sz="4" w:space="0" w:color="auto"/>
              <w:bottom w:val="single" w:sz="4" w:space="0" w:color="auto"/>
              <w:right w:val="single" w:sz="4" w:space="0" w:color="auto"/>
            </w:tcBorders>
            <w:shd w:val="clear" w:color="auto" w:fill="auto"/>
            <w:vAlign w:val="center"/>
          </w:tcPr>
          <w:p w14:paraId="7BA63E16"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1.627</w:t>
            </w:r>
          </w:p>
        </w:tc>
        <w:tc>
          <w:tcPr>
            <w:tcW w:w="1126" w:type="dxa"/>
            <w:tcBorders>
              <w:top w:val="nil"/>
              <w:left w:val="nil"/>
              <w:bottom w:val="single" w:sz="4" w:space="0" w:color="auto"/>
              <w:right w:val="single" w:sz="4" w:space="0" w:color="auto"/>
            </w:tcBorders>
            <w:shd w:val="clear" w:color="auto" w:fill="auto"/>
            <w:vAlign w:val="center"/>
          </w:tcPr>
          <w:p w14:paraId="33A8BF9D"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1.361</w:t>
            </w:r>
          </w:p>
        </w:tc>
        <w:tc>
          <w:tcPr>
            <w:tcW w:w="1263" w:type="dxa"/>
            <w:tcBorders>
              <w:top w:val="nil"/>
              <w:left w:val="nil"/>
              <w:bottom w:val="single" w:sz="4" w:space="0" w:color="auto"/>
              <w:right w:val="single" w:sz="4" w:space="0" w:color="auto"/>
            </w:tcBorders>
            <w:shd w:val="clear" w:color="000000" w:fill="D9D9D9"/>
            <w:vAlign w:val="center"/>
          </w:tcPr>
          <w:p w14:paraId="6BCBB9FB"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-0.266</w:t>
            </w:r>
          </w:p>
        </w:tc>
        <w:tc>
          <w:tcPr>
            <w:tcW w:w="1315" w:type="dxa"/>
            <w:tcBorders>
              <w:top w:val="nil"/>
              <w:left w:val="single" w:sz="4" w:space="0" w:color="auto"/>
              <w:bottom w:val="single" w:sz="4" w:space="0" w:color="auto"/>
              <w:right w:val="single" w:sz="4" w:space="0" w:color="auto"/>
            </w:tcBorders>
            <w:vAlign w:val="center"/>
          </w:tcPr>
          <w:p w14:paraId="01AACB1F" w14:textId="77777777" w:rsidR="00B7202A" w:rsidRPr="00BB4E21" w:rsidRDefault="00B7202A" w:rsidP="00B7202A">
            <w:pPr>
              <w:autoSpaceDE/>
              <w:autoSpaceDN/>
              <w:adjustRightInd/>
              <w:spacing w:after="0"/>
              <w:jc w:val="right"/>
              <w:rPr>
                <w:rFonts w:cs="Arial"/>
              </w:rPr>
            </w:pPr>
            <w:r w:rsidRPr="00BB4E21">
              <w:rPr>
                <w:rFonts w:cs="Arial"/>
              </w:rPr>
              <w:t>-16.35%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03F1E56"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-0.126</w:t>
            </w:r>
          </w:p>
        </w:tc>
      </w:tr>
      <w:tr w:rsidR="00DE0E23" w14:paraId="1AA5102C" w14:textId="77777777" w:rsidTr="00B61FF5">
        <w:trPr>
          <w:trHeight w:val="481"/>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7B1C36A5" w14:textId="77777777" w:rsidR="00B7202A" w:rsidRPr="00BB4E21" w:rsidRDefault="00B7202A" w:rsidP="00B7202A">
            <w:pPr>
              <w:autoSpaceDE/>
              <w:autoSpaceDN/>
              <w:adjustRightInd/>
              <w:spacing w:after="0"/>
              <w:jc w:val="center"/>
              <w:rPr>
                <w:rFonts w:eastAsia="Times New Roman" w:cs="Arial"/>
                <w:b/>
                <w:bCs/>
                <w:color w:val="auto"/>
                <w:lang w:eastAsia="en-GB"/>
              </w:rPr>
            </w:pPr>
            <w:r w:rsidRPr="00BB4E21">
              <w:rPr>
                <w:rFonts w:eastAsia="Times New Roman" w:cs="Arial"/>
                <w:b/>
                <w:bCs/>
                <w:color w:val="auto"/>
                <w:lang w:eastAsia="en-GB"/>
              </w:rPr>
              <w:t>3.5.3</w:t>
            </w:r>
          </w:p>
        </w:tc>
        <w:tc>
          <w:tcPr>
            <w:tcW w:w="2141" w:type="dxa"/>
            <w:tcBorders>
              <w:top w:val="nil"/>
              <w:left w:val="nil"/>
              <w:bottom w:val="single" w:sz="4" w:space="0" w:color="auto"/>
              <w:right w:val="single" w:sz="4" w:space="0" w:color="auto"/>
            </w:tcBorders>
            <w:shd w:val="clear" w:color="auto" w:fill="auto"/>
            <w:vAlign w:val="center"/>
            <w:hideMark/>
          </w:tcPr>
          <w:p w14:paraId="04696470" w14:textId="77777777" w:rsidR="00B7202A" w:rsidRPr="00BB4E21" w:rsidRDefault="00B7202A" w:rsidP="00B7202A">
            <w:pPr>
              <w:autoSpaceDE/>
              <w:autoSpaceDN/>
              <w:adjustRightInd/>
              <w:spacing w:after="0"/>
              <w:jc w:val="left"/>
              <w:rPr>
                <w:rFonts w:eastAsia="Times New Roman" w:cs="Arial"/>
                <w:lang w:eastAsia="en-GB"/>
              </w:rPr>
            </w:pPr>
            <w:r w:rsidRPr="00BB4E21">
              <w:rPr>
                <w:rFonts w:eastAsia="Times New Roman" w:cs="Arial"/>
                <w:lang w:eastAsia="en-GB"/>
              </w:rPr>
              <w:t>Planning &amp; Environment</w:t>
            </w:r>
          </w:p>
        </w:tc>
        <w:tc>
          <w:tcPr>
            <w:tcW w:w="1337" w:type="dxa"/>
            <w:tcBorders>
              <w:top w:val="nil"/>
              <w:left w:val="single" w:sz="4" w:space="0" w:color="auto"/>
              <w:bottom w:val="single" w:sz="4" w:space="0" w:color="auto"/>
              <w:right w:val="single" w:sz="4" w:space="0" w:color="auto"/>
            </w:tcBorders>
            <w:shd w:val="clear" w:color="auto" w:fill="auto"/>
            <w:vAlign w:val="center"/>
          </w:tcPr>
          <w:p w14:paraId="5A3EBFFA"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1.625</w:t>
            </w:r>
          </w:p>
        </w:tc>
        <w:tc>
          <w:tcPr>
            <w:tcW w:w="1126" w:type="dxa"/>
            <w:tcBorders>
              <w:top w:val="nil"/>
              <w:left w:val="nil"/>
              <w:bottom w:val="single" w:sz="4" w:space="0" w:color="auto"/>
              <w:right w:val="single" w:sz="4" w:space="0" w:color="auto"/>
            </w:tcBorders>
            <w:shd w:val="clear" w:color="auto" w:fill="auto"/>
            <w:vAlign w:val="center"/>
          </w:tcPr>
          <w:p w14:paraId="3457C8DD"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1.316</w:t>
            </w:r>
          </w:p>
        </w:tc>
        <w:tc>
          <w:tcPr>
            <w:tcW w:w="1263" w:type="dxa"/>
            <w:tcBorders>
              <w:top w:val="nil"/>
              <w:left w:val="nil"/>
              <w:bottom w:val="single" w:sz="4" w:space="0" w:color="auto"/>
              <w:right w:val="single" w:sz="4" w:space="0" w:color="auto"/>
            </w:tcBorders>
            <w:shd w:val="clear" w:color="000000" w:fill="D9D9D9"/>
            <w:vAlign w:val="center"/>
          </w:tcPr>
          <w:p w14:paraId="26C1A778"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-0.309</w:t>
            </w:r>
          </w:p>
        </w:tc>
        <w:tc>
          <w:tcPr>
            <w:tcW w:w="1315" w:type="dxa"/>
            <w:tcBorders>
              <w:top w:val="nil"/>
              <w:left w:val="single" w:sz="4" w:space="0" w:color="auto"/>
              <w:bottom w:val="single" w:sz="4" w:space="0" w:color="auto"/>
              <w:right w:val="single" w:sz="4" w:space="0" w:color="auto"/>
            </w:tcBorders>
            <w:vAlign w:val="center"/>
          </w:tcPr>
          <w:p w14:paraId="6E42709F" w14:textId="77777777" w:rsidR="00B7202A" w:rsidRPr="00BB4E21" w:rsidRDefault="00B7202A" w:rsidP="00B7202A">
            <w:pPr>
              <w:autoSpaceDE/>
              <w:autoSpaceDN/>
              <w:adjustRightInd/>
              <w:spacing w:after="0"/>
              <w:jc w:val="right"/>
              <w:rPr>
                <w:rFonts w:cs="Arial"/>
              </w:rPr>
            </w:pPr>
            <w:r w:rsidRPr="00BB4E21">
              <w:rPr>
                <w:rFonts w:cs="Arial"/>
              </w:rPr>
              <w:t>-19.02%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5E76F4A"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-0.267</w:t>
            </w:r>
          </w:p>
        </w:tc>
      </w:tr>
      <w:tr w:rsidR="00DE0E23" w14:paraId="19C5DEDE" w14:textId="77777777" w:rsidTr="00B61FF5">
        <w:trPr>
          <w:trHeight w:val="423"/>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496A3ADB" w14:textId="77777777" w:rsidR="00B7202A" w:rsidRPr="00BB4E21" w:rsidRDefault="00B7202A" w:rsidP="00B7202A">
            <w:pPr>
              <w:autoSpaceDE/>
              <w:autoSpaceDN/>
              <w:adjustRightInd/>
              <w:spacing w:after="0"/>
              <w:jc w:val="center"/>
              <w:rPr>
                <w:rFonts w:eastAsia="Times New Roman" w:cs="Arial"/>
                <w:b/>
                <w:bCs/>
                <w:color w:val="auto"/>
                <w:lang w:eastAsia="en-GB"/>
              </w:rPr>
            </w:pPr>
            <w:r w:rsidRPr="00BB4E21">
              <w:rPr>
                <w:rFonts w:eastAsia="Times New Roman" w:cs="Arial"/>
                <w:b/>
                <w:bCs/>
                <w:color w:val="auto"/>
                <w:lang w:eastAsia="en-GB"/>
              </w:rPr>
              <w:t>3.5.4</w:t>
            </w:r>
          </w:p>
        </w:tc>
        <w:tc>
          <w:tcPr>
            <w:tcW w:w="2141" w:type="dxa"/>
            <w:tcBorders>
              <w:top w:val="nil"/>
              <w:left w:val="nil"/>
              <w:bottom w:val="single" w:sz="4" w:space="0" w:color="auto"/>
              <w:right w:val="single" w:sz="4" w:space="0" w:color="auto"/>
            </w:tcBorders>
            <w:shd w:val="clear" w:color="auto" w:fill="auto"/>
            <w:vAlign w:val="center"/>
            <w:hideMark/>
          </w:tcPr>
          <w:p w14:paraId="0B60B95B" w14:textId="77777777" w:rsidR="00B7202A" w:rsidRPr="00BB4E21" w:rsidRDefault="00B7202A" w:rsidP="00B7202A">
            <w:pPr>
              <w:autoSpaceDE/>
              <w:autoSpaceDN/>
              <w:adjustRightInd/>
              <w:spacing w:after="0"/>
              <w:jc w:val="left"/>
              <w:rPr>
                <w:rFonts w:eastAsia="Times New Roman" w:cs="Arial"/>
                <w:lang w:eastAsia="en-GB"/>
              </w:rPr>
            </w:pPr>
            <w:r w:rsidRPr="00BB4E21">
              <w:rPr>
                <w:rFonts w:eastAsia="Times New Roman" w:cs="Arial"/>
                <w:lang w:eastAsia="en-GB"/>
              </w:rPr>
              <w:t>Estates</w:t>
            </w:r>
          </w:p>
        </w:tc>
        <w:tc>
          <w:tcPr>
            <w:tcW w:w="1337" w:type="dxa"/>
            <w:tcBorders>
              <w:top w:val="nil"/>
              <w:left w:val="single" w:sz="4" w:space="0" w:color="auto"/>
              <w:bottom w:val="single" w:sz="4" w:space="0" w:color="auto"/>
              <w:right w:val="single" w:sz="4" w:space="0" w:color="auto"/>
            </w:tcBorders>
            <w:shd w:val="clear" w:color="auto" w:fill="auto"/>
            <w:vAlign w:val="center"/>
          </w:tcPr>
          <w:p w14:paraId="18B38AB6"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0.580</w:t>
            </w:r>
          </w:p>
        </w:tc>
        <w:tc>
          <w:tcPr>
            <w:tcW w:w="1126" w:type="dxa"/>
            <w:tcBorders>
              <w:top w:val="nil"/>
              <w:left w:val="nil"/>
              <w:bottom w:val="single" w:sz="4" w:space="0" w:color="auto"/>
              <w:right w:val="single" w:sz="4" w:space="0" w:color="auto"/>
            </w:tcBorders>
            <w:shd w:val="clear" w:color="auto" w:fill="auto"/>
            <w:vAlign w:val="center"/>
          </w:tcPr>
          <w:p w14:paraId="3ADD39DD"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0.326</w:t>
            </w:r>
          </w:p>
        </w:tc>
        <w:tc>
          <w:tcPr>
            <w:tcW w:w="1263" w:type="dxa"/>
            <w:tcBorders>
              <w:top w:val="nil"/>
              <w:left w:val="nil"/>
              <w:bottom w:val="single" w:sz="4" w:space="0" w:color="auto"/>
              <w:right w:val="single" w:sz="4" w:space="0" w:color="auto"/>
            </w:tcBorders>
            <w:shd w:val="clear" w:color="000000" w:fill="D9D9D9"/>
            <w:vAlign w:val="center"/>
          </w:tcPr>
          <w:p w14:paraId="5401B3A4"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-0.254</w:t>
            </w:r>
          </w:p>
        </w:tc>
        <w:tc>
          <w:tcPr>
            <w:tcW w:w="1315" w:type="dxa"/>
            <w:tcBorders>
              <w:top w:val="nil"/>
              <w:left w:val="single" w:sz="4" w:space="0" w:color="auto"/>
              <w:bottom w:val="single" w:sz="4" w:space="0" w:color="auto"/>
              <w:right w:val="single" w:sz="4" w:space="0" w:color="auto"/>
            </w:tcBorders>
            <w:vAlign w:val="center"/>
          </w:tcPr>
          <w:p w14:paraId="60558B0B" w14:textId="77777777" w:rsidR="00B7202A" w:rsidRPr="00BB4E21" w:rsidRDefault="00B7202A" w:rsidP="00B7202A">
            <w:pPr>
              <w:autoSpaceDE/>
              <w:autoSpaceDN/>
              <w:adjustRightInd/>
              <w:spacing w:after="0"/>
              <w:jc w:val="right"/>
              <w:rPr>
                <w:rFonts w:cs="Arial"/>
              </w:rPr>
            </w:pPr>
            <w:r w:rsidRPr="00BB4E21">
              <w:rPr>
                <w:rFonts w:cs="Arial"/>
              </w:rPr>
              <w:t>-43.79%</w:t>
            </w:r>
          </w:p>
        </w:tc>
        <w:tc>
          <w:tcPr>
            <w:tcW w:w="1418" w:type="dxa"/>
            <w:tcBorders>
              <w:top w:val="nil"/>
              <w:left w:val="single" w:sz="4" w:space="0" w:color="auto"/>
              <w:bottom w:val="single" w:sz="4" w:space="0" w:color="auto"/>
              <w:right w:val="single" w:sz="4" w:space="0" w:color="auto"/>
            </w:tcBorders>
            <w:shd w:val="clear" w:color="auto" w:fill="auto"/>
            <w:vAlign w:val="center"/>
          </w:tcPr>
          <w:p w14:paraId="4CC4177C"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-0.054</w:t>
            </w:r>
          </w:p>
        </w:tc>
      </w:tr>
      <w:tr w:rsidR="00DE0E23" w14:paraId="050401E8" w14:textId="77777777" w:rsidTr="00B61FF5">
        <w:trPr>
          <w:trHeight w:val="481"/>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5703B6ED" w14:textId="77777777" w:rsidR="00B7202A" w:rsidRPr="00BB4E21" w:rsidRDefault="00B7202A" w:rsidP="00B7202A">
            <w:pPr>
              <w:autoSpaceDE/>
              <w:autoSpaceDN/>
              <w:adjustRightInd/>
              <w:spacing w:after="0"/>
              <w:jc w:val="center"/>
              <w:rPr>
                <w:rFonts w:eastAsia="Times New Roman" w:cs="Arial"/>
                <w:b/>
                <w:bCs/>
                <w:color w:val="auto"/>
                <w:lang w:eastAsia="en-GB"/>
              </w:rPr>
            </w:pPr>
            <w:r w:rsidRPr="00BB4E21">
              <w:rPr>
                <w:rFonts w:eastAsia="Times New Roman" w:cs="Arial"/>
                <w:b/>
                <w:bCs/>
                <w:color w:val="auto"/>
                <w:lang w:eastAsia="en-GB"/>
              </w:rPr>
              <w:t>3.5.5</w:t>
            </w:r>
          </w:p>
        </w:tc>
        <w:tc>
          <w:tcPr>
            <w:tcW w:w="2141" w:type="dxa"/>
            <w:tcBorders>
              <w:top w:val="nil"/>
              <w:left w:val="nil"/>
              <w:bottom w:val="single" w:sz="4" w:space="0" w:color="auto"/>
              <w:right w:val="single" w:sz="4" w:space="0" w:color="auto"/>
            </w:tcBorders>
            <w:shd w:val="clear" w:color="auto" w:fill="auto"/>
            <w:vAlign w:val="center"/>
            <w:hideMark/>
          </w:tcPr>
          <w:p w14:paraId="448D787D" w14:textId="77777777" w:rsidR="00B7202A" w:rsidRPr="00BB4E21" w:rsidRDefault="00B7202A" w:rsidP="00B7202A">
            <w:pPr>
              <w:autoSpaceDE/>
              <w:autoSpaceDN/>
              <w:adjustRightInd/>
              <w:spacing w:after="0"/>
              <w:jc w:val="left"/>
              <w:rPr>
                <w:rFonts w:eastAsia="Times New Roman" w:cs="Arial"/>
                <w:lang w:eastAsia="en-GB"/>
              </w:rPr>
            </w:pPr>
            <w:r w:rsidRPr="00BB4E21">
              <w:rPr>
                <w:rFonts w:eastAsia="Times New Roman" w:cs="Arial"/>
                <w:lang w:eastAsia="en-GB"/>
              </w:rPr>
              <w:t>Strategic Economic Development</w:t>
            </w:r>
          </w:p>
        </w:tc>
        <w:tc>
          <w:tcPr>
            <w:tcW w:w="1337" w:type="dxa"/>
            <w:tcBorders>
              <w:top w:val="nil"/>
              <w:left w:val="single" w:sz="4" w:space="0" w:color="auto"/>
              <w:bottom w:val="single" w:sz="4" w:space="0" w:color="auto"/>
              <w:right w:val="single" w:sz="4" w:space="0" w:color="auto"/>
            </w:tcBorders>
            <w:shd w:val="clear" w:color="auto" w:fill="auto"/>
            <w:vAlign w:val="center"/>
          </w:tcPr>
          <w:p w14:paraId="02543DD0"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0.123</w:t>
            </w:r>
          </w:p>
        </w:tc>
        <w:tc>
          <w:tcPr>
            <w:tcW w:w="1126" w:type="dxa"/>
            <w:tcBorders>
              <w:top w:val="nil"/>
              <w:left w:val="nil"/>
              <w:bottom w:val="single" w:sz="4" w:space="0" w:color="auto"/>
              <w:right w:val="single" w:sz="4" w:space="0" w:color="auto"/>
            </w:tcBorders>
            <w:shd w:val="clear" w:color="auto" w:fill="auto"/>
            <w:vAlign w:val="center"/>
          </w:tcPr>
          <w:p w14:paraId="74D40557"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-0.059</w:t>
            </w:r>
          </w:p>
        </w:tc>
        <w:tc>
          <w:tcPr>
            <w:tcW w:w="1263" w:type="dxa"/>
            <w:tcBorders>
              <w:top w:val="nil"/>
              <w:left w:val="nil"/>
              <w:bottom w:val="single" w:sz="4" w:space="0" w:color="auto"/>
              <w:right w:val="single" w:sz="4" w:space="0" w:color="auto"/>
            </w:tcBorders>
            <w:shd w:val="clear" w:color="000000" w:fill="D9D9D9"/>
            <w:vAlign w:val="center"/>
          </w:tcPr>
          <w:p w14:paraId="04DDBDF7"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-0.182</w:t>
            </w:r>
          </w:p>
        </w:tc>
        <w:tc>
          <w:tcPr>
            <w:tcW w:w="1315" w:type="dxa"/>
            <w:tcBorders>
              <w:top w:val="nil"/>
              <w:left w:val="single" w:sz="4" w:space="0" w:color="auto"/>
              <w:bottom w:val="single" w:sz="4" w:space="0" w:color="auto"/>
              <w:right w:val="single" w:sz="4" w:space="0" w:color="auto"/>
            </w:tcBorders>
            <w:vAlign w:val="center"/>
          </w:tcPr>
          <w:p w14:paraId="49CD71BD" w14:textId="77777777" w:rsidR="00B7202A" w:rsidRPr="00BB4E21" w:rsidRDefault="00B7202A" w:rsidP="00B7202A">
            <w:pPr>
              <w:autoSpaceDE/>
              <w:autoSpaceDN/>
              <w:adjustRightInd/>
              <w:spacing w:after="0"/>
              <w:jc w:val="right"/>
              <w:rPr>
                <w:rFonts w:cs="Arial"/>
              </w:rPr>
            </w:pPr>
            <w:r w:rsidRPr="00BB4E21">
              <w:rPr>
                <w:rFonts w:cs="Arial"/>
              </w:rPr>
              <w:t>-147.97%</w:t>
            </w:r>
          </w:p>
        </w:tc>
        <w:tc>
          <w:tcPr>
            <w:tcW w:w="1418" w:type="dxa"/>
            <w:tcBorders>
              <w:top w:val="nil"/>
              <w:left w:val="single" w:sz="4" w:space="0" w:color="auto"/>
              <w:bottom w:val="single" w:sz="4" w:space="0" w:color="auto"/>
              <w:right w:val="single" w:sz="4" w:space="0" w:color="auto"/>
            </w:tcBorders>
            <w:shd w:val="clear" w:color="auto" w:fill="auto"/>
            <w:vAlign w:val="center"/>
          </w:tcPr>
          <w:p w14:paraId="699144A9" w14:textId="77777777" w:rsidR="00B7202A" w:rsidRPr="00BB4E21" w:rsidRDefault="00B7202A" w:rsidP="00B7202A">
            <w:pPr>
              <w:autoSpaceDE/>
              <w:autoSpaceDN/>
              <w:adjustRightInd/>
              <w:spacing w:after="0"/>
              <w:jc w:val="right"/>
              <w:rPr>
                <w:rFonts w:eastAsia="Times New Roman" w:cs="Arial"/>
                <w:lang w:eastAsia="en-GB"/>
              </w:rPr>
            </w:pPr>
            <w:r w:rsidRPr="00BB4E21">
              <w:rPr>
                <w:rFonts w:cs="Arial"/>
              </w:rPr>
              <w:t>-0.219</w:t>
            </w:r>
          </w:p>
        </w:tc>
      </w:tr>
      <w:tr w:rsidR="00DE0E23" w14:paraId="48291EAA" w14:textId="77777777" w:rsidTr="00B61FF5">
        <w:trPr>
          <w:trHeight w:val="439"/>
        </w:trPr>
        <w:tc>
          <w:tcPr>
            <w:tcW w:w="751" w:type="dxa"/>
            <w:tcBorders>
              <w:top w:val="nil"/>
              <w:left w:val="single" w:sz="4" w:space="0" w:color="auto"/>
              <w:bottom w:val="single" w:sz="4" w:space="0" w:color="auto"/>
              <w:right w:val="single" w:sz="4" w:space="0" w:color="auto"/>
            </w:tcBorders>
            <w:shd w:val="clear" w:color="000000" w:fill="D9D9D9"/>
            <w:vAlign w:val="center"/>
            <w:hideMark/>
          </w:tcPr>
          <w:p w14:paraId="05C9D416" w14:textId="77777777" w:rsidR="00B7202A" w:rsidRPr="00BB4E21" w:rsidRDefault="00B7202A" w:rsidP="00B7202A">
            <w:pPr>
              <w:autoSpaceDE/>
              <w:autoSpaceDN/>
              <w:adjustRightInd/>
              <w:spacing w:after="0"/>
              <w:jc w:val="center"/>
              <w:rPr>
                <w:rFonts w:eastAsia="Times New Roman" w:cs="Arial"/>
                <w:b/>
                <w:bCs/>
                <w:lang w:eastAsia="en-GB"/>
              </w:rPr>
            </w:pPr>
            <w:r w:rsidRPr="00BB4E21">
              <w:rPr>
                <w:rFonts w:eastAsia="Times New Roman" w:cs="Arial"/>
                <w:b/>
                <w:bCs/>
                <w:lang w:eastAsia="en-GB"/>
              </w:rPr>
              <w:t> </w:t>
            </w:r>
          </w:p>
        </w:tc>
        <w:tc>
          <w:tcPr>
            <w:tcW w:w="2141" w:type="dxa"/>
            <w:tcBorders>
              <w:top w:val="nil"/>
              <w:left w:val="nil"/>
              <w:bottom w:val="single" w:sz="4" w:space="0" w:color="auto"/>
              <w:right w:val="single" w:sz="4" w:space="0" w:color="auto"/>
            </w:tcBorders>
            <w:shd w:val="clear" w:color="000000" w:fill="D9D9D9"/>
            <w:vAlign w:val="center"/>
            <w:hideMark/>
          </w:tcPr>
          <w:p w14:paraId="2ADA0950" w14:textId="77777777" w:rsidR="00B7202A" w:rsidRPr="00BB4E21" w:rsidRDefault="00B7202A" w:rsidP="00B7202A">
            <w:pPr>
              <w:autoSpaceDE/>
              <w:autoSpaceDN/>
              <w:adjustRightInd/>
              <w:spacing w:after="0"/>
              <w:jc w:val="left"/>
              <w:rPr>
                <w:rFonts w:eastAsia="Times New Roman" w:cs="Arial"/>
                <w:b/>
                <w:bCs/>
                <w:lang w:eastAsia="en-GB"/>
              </w:rPr>
            </w:pPr>
            <w:r w:rsidRPr="00BB4E21">
              <w:rPr>
                <w:rFonts w:eastAsia="Times New Roman" w:cs="Arial"/>
                <w:b/>
                <w:bCs/>
                <w:lang w:eastAsia="en-GB"/>
              </w:rPr>
              <w:t>Total - Growth, Environment and Planning</w:t>
            </w:r>
          </w:p>
        </w:tc>
        <w:tc>
          <w:tcPr>
            <w:tcW w:w="1337" w:type="dxa"/>
            <w:tcBorders>
              <w:top w:val="nil"/>
              <w:left w:val="single" w:sz="4" w:space="0" w:color="auto"/>
              <w:bottom w:val="single" w:sz="4" w:space="0" w:color="auto"/>
              <w:right w:val="single" w:sz="4" w:space="0" w:color="auto"/>
            </w:tcBorders>
            <w:shd w:val="clear" w:color="000000" w:fill="D9D9D9"/>
            <w:vAlign w:val="center"/>
          </w:tcPr>
          <w:p w14:paraId="09A41A2F" w14:textId="77777777" w:rsidR="00B7202A" w:rsidRPr="00BB4E21" w:rsidRDefault="00B7202A" w:rsidP="00B7202A">
            <w:pPr>
              <w:autoSpaceDE/>
              <w:autoSpaceDN/>
              <w:adjustRightInd/>
              <w:spacing w:after="0"/>
              <w:jc w:val="right"/>
              <w:rPr>
                <w:rFonts w:eastAsia="Times New Roman" w:cs="Arial"/>
                <w:b/>
                <w:bCs/>
                <w:lang w:eastAsia="en-GB"/>
              </w:rPr>
            </w:pPr>
            <w:r w:rsidRPr="00BB4E21">
              <w:rPr>
                <w:rFonts w:cs="Arial"/>
                <w:b/>
                <w:bCs/>
              </w:rPr>
              <w:t>4.201</w:t>
            </w:r>
          </w:p>
        </w:tc>
        <w:tc>
          <w:tcPr>
            <w:tcW w:w="1126" w:type="dxa"/>
            <w:tcBorders>
              <w:top w:val="nil"/>
              <w:left w:val="nil"/>
              <w:bottom w:val="single" w:sz="4" w:space="0" w:color="auto"/>
              <w:right w:val="single" w:sz="4" w:space="0" w:color="auto"/>
            </w:tcBorders>
            <w:shd w:val="clear" w:color="000000" w:fill="D9D9D9"/>
            <w:vAlign w:val="center"/>
          </w:tcPr>
          <w:p w14:paraId="778D2190" w14:textId="77777777" w:rsidR="00B7202A" w:rsidRPr="00BB4E21" w:rsidRDefault="00B7202A" w:rsidP="00B7202A">
            <w:pPr>
              <w:autoSpaceDE/>
              <w:autoSpaceDN/>
              <w:adjustRightInd/>
              <w:spacing w:after="0"/>
              <w:jc w:val="right"/>
              <w:rPr>
                <w:rFonts w:eastAsia="Times New Roman" w:cs="Arial"/>
                <w:b/>
                <w:bCs/>
                <w:lang w:eastAsia="en-GB"/>
              </w:rPr>
            </w:pPr>
            <w:r w:rsidRPr="00BB4E21">
              <w:rPr>
                <w:rFonts w:cs="Arial"/>
                <w:b/>
                <w:bCs/>
              </w:rPr>
              <w:t>3.193</w:t>
            </w:r>
          </w:p>
        </w:tc>
        <w:tc>
          <w:tcPr>
            <w:tcW w:w="1263" w:type="dxa"/>
            <w:tcBorders>
              <w:top w:val="nil"/>
              <w:left w:val="nil"/>
              <w:bottom w:val="single" w:sz="4" w:space="0" w:color="auto"/>
              <w:right w:val="single" w:sz="4" w:space="0" w:color="auto"/>
            </w:tcBorders>
            <w:shd w:val="clear" w:color="000000" w:fill="D9D9D9"/>
            <w:vAlign w:val="center"/>
          </w:tcPr>
          <w:p w14:paraId="7C4D7CC2" w14:textId="77777777" w:rsidR="00B7202A" w:rsidRPr="00BB4E21" w:rsidRDefault="00B7202A" w:rsidP="00B7202A">
            <w:pPr>
              <w:autoSpaceDE/>
              <w:autoSpaceDN/>
              <w:adjustRightInd/>
              <w:spacing w:after="0"/>
              <w:jc w:val="right"/>
              <w:rPr>
                <w:rFonts w:eastAsia="Times New Roman" w:cs="Arial"/>
                <w:b/>
                <w:bCs/>
                <w:lang w:eastAsia="en-GB"/>
              </w:rPr>
            </w:pPr>
            <w:r w:rsidRPr="00BB4E21">
              <w:rPr>
                <w:rFonts w:cs="Arial"/>
                <w:b/>
                <w:bCs/>
              </w:rPr>
              <w:t>-1.008</w:t>
            </w:r>
          </w:p>
        </w:tc>
        <w:tc>
          <w:tcPr>
            <w:tcW w:w="1315" w:type="dxa"/>
            <w:tcBorders>
              <w:top w:val="nil"/>
              <w:left w:val="single" w:sz="4" w:space="0" w:color="auto"/>
              <w:bottom w:val="single" w:sz="4" w:space="0" w:color="auto"/>
              <w:right w:val="single" w:sz="4" w:space="0" w:color="auto"/>
            </w:tcBorders>
            <w:shd w:val="clear" w:color="000000" w:fill="D9D9D9"/>
            <w:vAlign w:val="center"/>
          </w:tcPr>
          <w:p w14:paraId="43B80A99" w14:textId="77777777" w:rsidR="00B7202A" w:rsidRPr="00BB4E21" w:rsidRDefault="00B7202A" w:rsidP="00B7202A">
            <w:pPr>
              <w:autoSpaceDE/>
              <w:autoSpaceDN/>
              <w:adjustRightInd/>
              <w:spacing w:after="0"/>
              <w:jc w:val="right"/>
              <w:rPr>
                <w:rFonts w:cs="Arial"/>
                <w:b/>
                <w:bCs/>
              </w:rPr>
            </w:pPr>
            <w:r w:rsidRPr="00BB4E21">
              <w:rPr>
                <w:rFonts w:cs="Arial"/>
                <w:b/>
                <w:bCs/>
              </w:rPr>
              <w:t>-23.99%</w:t>
            </w:r>
          </w:p>
        </w:tc>
        <w:tc>
          <w:tcPr>
            <w:tcW w:w="1418" w:type="dxa"/>
            <w:tcBorders>
              <w:top w:val="nil"/>
              <w:left w:val="single" w:sz="4" w:space="0" w:color="auto"/>
              <w:bottom w:val="single" w:sz="4" w:space="0" w:color="auto"/>
              <w:right w:val="single" w:sz="4" w:space="0" w:color="auto"/>
            </w:tcBorders>
            <w:shd w:val="clear" w:color="000000" w:fill="D9D9D9"/>
            <w:vAlign w:val="center"/>
          </w:tcPr>
          <w:p w14:paraId="067B6D9F" w14:textId="77777777" w:rsidR="00B7202A" w:rsidRPr="00BB4E21" w:rsidRDefault="00B7202A" w:rsidP="00B7202A">
            <w:pPr>
              <w:autoSpaceDE/>
              <w:autoSpaceDN/>
              <w:adjustRightInd/>
              <w:spacing w:after="0"/>
              <w:jc w:val="right"/>
              <w:rPr>
                <w:rFonts w:eastAsia="Times New Roman" w:cs="Arial"/>
                <w:b/>
                <w:bCs/>
                <w:lang w:eastAsia="en-GB"/>
              </w:rPr>
            </w:pPr>
            <w:r w:rsidRPr="00BB4E21">
              <w:rPr>
                <w:rFonts w:cs="Arial"/>
                <w:b/>
                <w:bCs/>
              </w:rPr>
              <w:t>-0.662</w:t>
            </w:r>
          </w:p>
        </w:tc>
      </w:tr>
    </w:tbl>
    <w:p w14:paraId="6C8A388C" w14:textId="77777777" w:rsidR="00B7202A" w:rsidRPr="00BB4E21" w:rsidRDefault="00B7202A" w:rsidP="00B7202A">
      <w:pPr>
        <w:spacing w:after="0"/>
        <w:rPr>
          <w:rFonts w:cs="Arial"/>
          <w:b/>
          <w:u w:val="single"/>
        </w:rPr>
      </w:pPr>
    </w:p>
    <w:p w14:paraId="0DA83611" w14:textId="77777777" w:rsidR="00B7202A" w:rsidRPr="00BB4E21" w:rsidRDefault="00B7202A" w:rsidP="00B7202A">
      <w:pPr>
        <w:spacing w:after="0"/>
        <w:rPr>
          <w:rFonts w:cs="Arial"/>
        </w:rPr>
      </w:pPr>
      <w:r w:rsidRPr="00BB4E21">
        <w:rPr>
          <w:rFonts w:cs="Arial"/>
        </w:rPr>
        <w:t>Growth, Environment and Planning Services have underspent by £1.008m. The underspend at final outturn has in</w:t>
      </w:r>
      <w:r>
        <w:rPr>
          <w:rFonts w:cs="Arial"/>
        </w:rPr>
        <w:t>creased by £0.346m compared to q</w:t>
      </w:r>
      <w:r w:rsidRPr="00BB4E21">
        <w:rPr>
          <w:rFonts w:cs="Arial"/>
        </w:rPr>
        <w:t xml:space="preserve">uarter 3. </w:t>
      </w:r>
    </w:p>
    <w:p w14:paraId="092EF08A" w14:textId="77777777" w:rsidR="00B7202A" w:rsidRPr="00BB4E21" w:rsidRDefault="00B7202A" w:rsidP="00B7202A">
      <w:pPr>
        <w:spacing w:after="0"/>
        <w:rPr>
          <w:rFonts w:cs="Arial"/>
          <w:b/>
          <w:u w:val="single"/>
        </w:rPr>
      </w:pPr>
    </w:p>
    <w:p w14:paraId="68CE80BF" w14:textId="77777777" w:rsidR="00B7202A" w:rsidRPr="00BB4E21" w:rsidRDefault="00B7202A" w:rsidP="00B7202A">
      <w:pPr>
        <w:autoSpaceDE/>
        <w:autoSpaceDN/>
        <w:adjustRightInd/>
        <w:spacing w:after="0"/>
        <w:rPr>
          <w:bCs/>
        </w:rPr>
      </w:pPr>
      <w:r w:rsidRPr="00BB4E21">
        <w:rPr>
          <w:bCs/>
        </w:rPr>
        <w:t xml:space="preserve">Across those services relating to economic development the underspend </w:t>
      </w:r>
      <w:r>
        <w:rPr>
          <w:bCs/>
        </w:rPr>
        <w:t xml:space="preserve">is due to staffing underspends and reduced contributions required to projects. </w:t>
      </w:r>
    </w:p>
    <w:p w14:paraId="552E1C71" w14:textId="77777777" w:rsidR="00B7202A" w:rsidRPr="00BB4E21" w:rsidRDefault="00B7202A" w:rsidP="00B7202A">
      <w:pPr>
        <w:autoSpaceDE/>
        <w:autoSpaceDN/>
        <w:adjustRightInd/>
        <w:spacing w:after="0"/>
        <w:rPr>
          <w:bCs/>
        </w:rPr>
      </w:pPr>
    </w:p>
    <w:p w14:paraId="6505FAF5" w14:textId="77777777" w:rsidR="00B7202A" w:rsidRDefault="00B7202A" w:rsidP="00B7202A">
      <w:pPr>
        <w:autoSpaceDE/>
        <w:autoSpaceDN/>
        <w:adjustRightInd/>
        <w:spacing w:after="0"/>
        <w:rPr>
          <w:bCs/>
        </w:rPr>
      </w:pPr>
      <w:r w:rsidRPr="00BB4E21">
        <w:rPr>
          <w:bCs/>
        </w:rPr>
        <w:t xml:space="preserve">The Estates service has underspent by £0.254m due to reduced costs in relation to swimming pools and also on travellers' sites. In addition the Planning and Environment Service has underspent by £0.309m due to additional income. </w:t>
      </w:r>
    </w:p>
    <w:p w14:paraId="31797607" w14:textId="77777777" w:rsidR="00B7202A" w:rsidRDefault="00B7202A" w:rsidP="00B7202A">
      <w:pPr>
        <w:autoSpaceDE/>
        <w:autoSpaceDN/>
        <w:adjustRightInd/>
        <w:spacing w:after="0"/>
        <w:rPr>
          <w:bCs/>
        </w:rPr>
      </w:pPr>
    </w:p>
    <w:p w14:paraId="1BB1A909" w14:textId="77777777" w:rsidR="00B7202A" w:rsidRDefault="00B7202A" w:rsidP="00B7202A">
      <w:pPr>
        <w:autoSpaceDE/>
        <w:autoSpaceDN/>
        <w:adjustRightInd/>
        <w:spacing w:after="0"/>
        <w:rPr>
          <w:bCs/>
        </w:rPr>
      </w:pPr>
      <w:r>
        <w:rPr>
          <w:bCs/>
        </w:rPr>
        <w:t xml:space="preserve">Cabinet agreed to community asset transfers of 3 swimming pools in late 2017/18 with the budget remaining at this stage. Following the successful transfer of the facilities the budget is no longer required and therefore an underspend is reported and an adjustment to the medium term financial strategy made. </w:t>
      </w:r>
    </w:p>
    <w:p w14:paraId="09AE847B" w14:textId="77777777" w:rsidR="00B7202A" w:rsidRPr="00BB4E21" w:rsidRDefault="00B7202A" w:rsidP="00B7202A">
      <w:pPr>
        <w:autoSpaceDE/>
        <w:autoSpaceDN/>
        <w:adjustRightInd/>
        <w:spacing w:after="0"/>
        <w:rPr>
          <w:bCs/>
          <w:highlight w:val="yellow"/>
        </w:rPr>
      </w:pPr>
      <w:r w:rsidRPr="00BB4E21">
        <w:rPr>
          <w:bCs/>
          <w:highlight w:val="yellow"/>
        </w:rPr>
        <w:br w:type="page"/>
      </w:r>
    </w:p>
    <w:p w14:paraId="071D1DBB" w14:textId="77777777" w:rsidR="00B7202A" w:rsidRPr="00BB4E21" w:rsidRDefault="00B7202A" w:rsidP="00B7202A">
      <w:pPr>
        <w:spacing w:after="0"/>
        <w:rPr>
          <w:rFonts w:eastAsia="Times New Roman" w:cs="Arial"/>
          <w:b/>
          <w:lang w:eastAsia="en-GB"/>
        </w:rPr>
      </w:pPr>
      <w:r>
        <w:rPr>
          <w:rFonts w:eastAsia="Times New Roman" w:cs="Arial"/>
          <w:b/>
          <w:lang w:eastAsia="en-GB"/>
        </w:rPr>
        <w:t>3.6</w:t>
      </w:r>
      <w:r w:rsidRPr="00BB4E21">
        <w:rPr>
          <w:rFonts w:eastAsia="Times New Roman" w:cs="Arial"/>
          <w:b/>
          <w:lang w:eastAsia="en-GB"/>
        </w:rPr>
        <w:tab/>
        <w:t>Highways and Transport</w:t>
      </w:r>
      <w:r>
        <w:rPr>
          <w:rFonts w:eastAsia="Times New Roman" w:cs="Arial"/>
          <w:b/>
          <w:lang w:eastAsia="en-GB"/>
        </w:rPr>
        <w:t xml:space="preserve"> (including Waste Management)</w:t>
      </w:r>
    </w:p>
    <w:p w14:paraId="030A4782" w14:textId="77777777" w:rsidR="00B7202A" w:rsidRPr="006D0EB5" w:rsidRDefault="00B7202A" w:rsidP="00B7202A">
      <w:pPr>
        <w:spacing w:after="0"/>
        <w:rPr>
          <w:rFonts w:cs="Arial"/>
          <w:highlight w:val="yellow"/>
        </w:rPr>
      </w:pPr>
    </w:p>
    <w:tbl>
      <w:tblPr>
        <w:tblW w:w="9050" w:type="dxa"/>
        <w:tblLook w:val="04A0" w:firstRow="1" w:lastRow="0" w:firstColumn="1" w:lastColumn="0" w:noHBand="0" w:noVBand="1"/>
      </w:tblPr>
      <w:tblGrid>
        <w:gridCol w:w="750"/>
        <w:gridCol w:w="2216"/>
        <w:gridCol w:w="1337"/>
        <w:gridCol w:w="1096"/>
        <w:gridCol w:w="1217"/>
        <w:gridCol w:w="1217"/>
        <w:gridCol w:w="1217"/>
      </w:tblGrid>
      <w:tr w:rsidR="00DE0E23" w14:paraId="5B0F5CEE" w14:textId="77777777" w:rsidTr="00B7202A">
        <w:trPr>
          <w:trHeight w:val="632"/>
        </w:trPr>
        <w:tc>
          <w:tcPr>
            <w:tcW w:w="750" w:type="dxa"/>
            <w:tcBorders>
              <w:top w:val="single" w:sz="4" w:space="0" w:color="auto"/>
              <w:left w:val="single" w:sz="4" w:space="0" w:color="auto"/>
              <w:bottom w:val="nil"/>
              <w:right w:val="single" w:sz="4" w:space="0" w:color="auto"/>
            </w:tcBorders>
            <w:shd w:val="clear" w:color="000000" w:fill="D9D9D9"/>
            <w:hideMark/>
          </w:tcPr>
          <w:p w14:paraId="3C65FF06" w14:textId="77777777" w:rsidR="00B7202A" w:rsidRPr="00FC0BDD" w:rsidRDefault="00B7202A" w:rsidP="00B7202A">
            <w:pPr>
              <w:autoSpaceDE/>
              <w:autoSpaceDN/>
              <w:adjustRightInd/>
              <w:spacing w:after="0"/>
              <w:jc w:val="center"/>
              <w:rPr>
                <w:rFonts w:eastAsia="Times New Roman" w:cs="Arial"/>
                <w:b/>
                <w:bCs/>
                <w:lang w:eastAsia="en-GB"/>
              </w:rPr>
            </w:pPr>
          </w:p>
          <w:p w14:paraId="2FF556E2"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Ref</w:t>
            </w:r>
          </w:p>
        </w:tc>
        <w:tc>
          <w:tcPr>
            <w:tcW w:w="2216" w:type="dxa"/>
            <w:tcBorders>
              <w:top w:val="single" w:sz="4" w:space="0" w:color="auto"/>
              <w:left w:val="nil"/>
              <w:bottom w:val="nil"/>
              <w:right w:val="single" w:sz="4" w:space="0" w:color="auto"/>
            </w:tcBorders>
            <w:shd w:val="clear" w:color="000000" w:fill="D9D9D9"/>
            <w:hideMark/>
          </w:tcPr>
          <w:p w14:paraId="7212F470" w14:textId="77777777" w:rsidR="00B7202A" w:rsidRPr="00FC0BDD" w:rsidRDefault="00B7202A" w:rsidP="00B7202A">
            <w:pPr>
              <w:autoSpaceDE/>
              <w:autoSpaceDN/>
              <w:adjustRightInd/>
              <w:spacing w:after="0"/>
              <w:jc w:val="center"/>
              <w:rPr>
                <w:rFonts w:eastAsia="Times New Roman" w:cs="Arial"/>
                <w:b/>
                <w:bCs/>
                <w:lang w:eastAsia="en-GB"/>
              </w:rPr>
            </w:pPr>
          </w:p>
          <w:p w14:paraId="5C3872CF"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hideMark/>
          </w:tcPr>
          <w:p w14:paraId="7C994E6E"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xml:space="preserve">Approved Budget </w:t>
            </w:r>
          </w:p>
        </w:tc>
        <w:tc>
          <w:tcPr>
            <w:tcW w:w="1096" w:type="dxa"/>
            <w:tcBorders>
              <w:top w:val="single" w:sz="4" w:space="0" w:color="auto"/>
              <w:left w:val="nil"/>
              <w:bottom w:val="nil"/>
              <w:right w:val="single" w:sz="4" w:space="0" w:color="auto"/>
            </w:tcBorders>
            <w:shd w:val="clear" w:color="000000" w:fill="D9D9D9"/>
            <w:hideMark/>
          </w:tcPr>
          <w:p w14:paraId="2062CCFF"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xml:space="preserve">Outturn </w:t>
            </w:r>
          </w:p>
        </w:tc>
        <w:tc>
          <w:tcPr>
            <w:tcW w:w="1217" w:type="dxa"/>
            <w:tcBorders>
              <w:top w:val="single" w:sz="4" w:space="0" w:color="auto"/>
              <w:left w:val="nil"/>
              <w:bottom w:val="nil"/>
              <w:right w:val="single" w:sz="4" w:space="0" w:color="auto"/>
            </w:tcBorders>
            <w:shd w:val="clear" w:color="000000" w:fill="D9D9D9"/>
            <w:hideMark/>
          </w:tcPr>
          <w:p w14:paraId="095F1002"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xml:space="preserve">Outturn Variance </w:t>
            </w:r>
          </w:p>
        </w:tc>
        <w:tc>
          <w:tcPr>
            <w:tcW w:w="1217" w:type="dxa"/>
            <w:tcBorders>
              <w:top w:val="single" w:sz="4" w:space="0" w:color="auto"/>
              <w:left w:val="nil"/>
              <w:bottom w:val="nil"/>
              <w:right w:val="single" w:sz="4" w:space="0" w:color="auto"/>
            </w:tcBorders>
            <w:shd w:val="clear" w:color="000000" w:fill="D9D9D9"/>
          </w:tcPr>
          <w:p w14:paraId="1EF5C723"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hideMark/>
          </w:tcPr>
          <w:p w14:paraId="55E55C36"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xml:space="preserve">Q3 Forecast Variance </w:t>
            </w:r>
          </w:p>
        </w:tc>
      </w:tr>
      <w:tr w:rsidR="00DE0E23" w14:paraId="387E804F" w14:textId="77777777" w:rsidTr="00B7202A">
        <w:trPr>
          <w:trHeight w:val="340"/>
        </w:trPr>
        <w:tc>
          <w:tcPr>
            <w:tcW w:w="750" w:type="dxa"/>
            <w:tcBorders>
              <w:top w:val="nil"/>
              <w:left w:val="single" w:sz="4" w:space="0" w:color="auto"/>
              <w:bottom w:val="single" w:sz="4" w:space="0" w:color="auto"/>
              <w:right w:val="single" w:sz="4" w:space="0" w:color="auto"/>
            </w:tcBorders>
            <w:shd w:val="clear" w:color="000000" w:fill="D9D9D9"/>
            <w:vAlign w:val="bottom"/>
            <w:hideMark/>
          </w:tcPr>
          <w:p w14:paraId="776D0414"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w:t>
            </w:r>
          </w:p>
        </w:tc>
        <w:tc>
          <w:tcPr>
            <w:tcW w:w="2216" w:type="dxa"/>
            <w:tcBorders>
              <w:top w:val="nil"/>
              <w:left w:val="nil"/>
              <w:bottom w:val="single" w:sz="4" w:space="0" w:color="auto"/>
              <w:right w:val="single" w:sz="4" w:space="0" w:color="auto"/>
            </w:tcBorders>
            <w:shd w:val="clear" w:color="000000" w:fill="D9D9D9"/>
            <w:vAlign w:val="bottom"/>
            <w:hideMark/>
          </w:tcPr>
          <w:p w14:paraId="2C426981"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14:paraId="0AD6459F"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14:paraId="59398A60"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14:paraId="0F7E65C3"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14:paraId="7F1297FE"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14:paraId="075DE749"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xml:space="preserve"> £m </w:t>
            </w:r>
          </w:p>
        </w:tc>
      </w:tr>
      <w:tr w:rsidR="00DE0E23" w14:paraId="2ED0EA6C" w14:textId="77777777" w:rsidTr="00B7202A">
        <w:trPr>
          <w:trHeight w:val="46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80D37A8" w14:textId="77777777" w:rsidR="00B7202A" w:rsidRPr="00FC0BDD" w:rsidRDefault="00B7202A" w:rsidP="00B7202A">
            <w:pPr>
              <w:autoSpaceDE/>
              <w:autoSpaceDN/>
              <w:adjustRightInd/>
              <w:spacing w:after="0"/>
              <w:jc w:val="center"/>
              <w:rPr>
                <w:rFonts w:eastAsia="Times New Roman" w:cs="Arial"/>
                <w:b/>
                <w:bCs/>
                <w:lang w:eastAsia="en-GB"/>
              </w:rPr>
            </w:pPr>
            <w:r>
              <w:rPr>
                <w:rFonts w:eastAsia="Times New Roman" w:cs="Arial"/>
                <w:b/>
                <w:bCs/>
                <w:lang w:eastAsia="en-GB"/>
              </w:rPr>
              <w:t>3.6</w:t>
            </w:r>
            <w:r w:rsidRPr="00FC0BDD">
              <w:rPr>
                <w:rFonts w:eastAsia="Times New Roman" w:cs="Arial"/>
                <w:b/>
                <w:bCs/>
                <w:lang w:eastAsia="en-GB"/>
              </w:rPr>
              <w:t>.1</w:t>
            </w:r>
          </w:p>
        </w:tc>
        <w:tc>
          <w:tcPr>
            <w:tcW w:w="2216" w:type="dxa"/>
            <w:tcBorders>
              <w:top w:val="nil"/>
              <w:left w:val="nil"/>
              <w:bottom w:val="single" w:sz="4" w:space="0" w:color="auto"/>
              <w:right w:val="single" w:sz="4" w:space="0" w:color="auto"/>
            </w:tcBorders>
            <w:shd w:val="clear" w:color="000000" w:fill="FFFFFF"/>
            <w:vAlign w:val="center"/>
          </w:tcPr>
          <w:p w14:paraId="5E1D0384" w14:textId="77777777" w:rsidR="00B7202A" w:rsidRPr="00FC0BDD" w:rsidRDefault="00B7202A" w:rsidP="00B7202A">
            <w:pPr>
              <w:autoSpaceDE/>
              <w:autoSpaceDN/>
              <w:adjustRightInd/>
              <w:spacing w:after="0"/>
              <w:jc w:val="left"/>
              <w:rPr>
                <w:rFonts w:eastAsia="Times New Roman" w:cs="Arial"/>
                <w:lang w:eastAsia="en-GB"/>
              </w:rPr>
            </w:pPr>
            <w:r w:rsidRPr="00FC0BDD">
              <w:rPr>
                <w:rFonts w:eastAsia="Times New Roman" w:cs="Arial"/>
                <w:lang w:eastAsia="en-GB"/>
              </w:rPr>
              <w:t>Waste Management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A1CD6D7"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67.394</w:t>
            </w:r>
          </w:p>
        </w:tc>
        <w:tc>
          <w:tcPr>
            <w:tcW w:w="1096" w:type="dxa"/>
            <w:tcBorders>
              <w:top w:val="single" w:sz="4" w:space="0" w:color="auto"/>
              <w:left w:val="nil"/>
              <w:bottom w:val="single" w:sz="4" w:space="0" w:color="auto"/>
              <w:right w:val="single" w:sz="4" w:space="0" w:color="auto"/>
            </w:tcBorders>
            <w:shd w:val="clear" w:color="auto" w:fill="auto"/>
            <w:vAlign w:val="center"/>
          </w:tcPr>
          <w:p w14:paraId="5F6AC18F"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62.870</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1D90616B"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-4.524</w:t>
            </w:r>
          </w:p>
        </w:tc>
        <w:tc>
          <w:tcPr>
            <w:tcW w:w="1217" w:type="dxa"/>
            <w:tcBorders>
              <w:top w:val="single" w:sz="4" w:space="0" w:color="auto"/>
              <w:left w:val="single" w:sz="4" w:space="0" w:color="auto"/>
              <w:bottom w:val="single" w:sz="4" w:space="0" w:color="auto"/>
              <w:right w:val="single" w:sz="4" w:space="0" w:color="auto"/>
            </w:tcBorders>
            <w:vAlign w:val="center"/>
          </w:tcPr>
          <w:p w14:paraId="46F610E0" w14:textId="77777777" w:rsidR="00B7202A" w:rsidRPr="00FC0BDD" w:rsidRDefault="00B7202A" w:rsidP="00B7202A">
            <w:pPr>
              <w:autoSpaceDE/>
              <w:autoSpaceDN/>
              <w:adjustRightInd/>
              <w:spacing w:after="0"/>
              <w:jc w:val="right"/>
              <w:rPr>
                <w:rFonts w:cs="Arial"/>
              </w:rPr>
            </w:pPr>
            <w:r w:rsidRPr="00FC0BDD">
              <w:rPr>
                <w:rFonts w:cs="Arial"/>
              </w:rPr>
              <w:t>-6.71%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8F23465"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-3.983</w:t>
            </w:r>
          </w:p>
        </w:tc>
      </w:tr>
      <w:tr w:rsidR="00DE0E23" w14:paraId="34093745" w14:textId="77777777" w:rsidTr="00B7202A">
        <w:trPr>
          <w:trHeight w:val="46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FBE0202" w14:textId="77777777" w:rsidR="00B7202A" w:rsidRPr="00FC0BDD" w:rsidRDefault="00B7202A" w:rsidP="00B7202A">
            <w:pPr>
              <w:autoSpaceDE/>
              <w:autoSpaceDN/>
              <w:adjustRightInd/>
              <w:spacing w:after="0"/>
              <w:jc w:val="center"/>
              <w:rPr>
                <w:rFonts w:eastAsia="Times New Roman" w:cs="Arial"/>
                <w:b/>
                <w:bCs/>
                <w:lang w:eastAsia="en-GB"/>
              </w:rPr>
            </w:pPr>
            <w:r>
              <w:rPr>
                <w:rFonts w:eastAsia="Times New Roman" w:cs="Arial"/>
                <w:b/>
                <w:bCs/>
                <w:lang w:eastAsia="en-GB"/>
              </w:rPr>
              <w:t>3.6</w:t>
            </w:r>
            <w:r w:rsidRPr="00FC0BDD">
              <w:rPr>
                <w:rFonts w:eastAsia="Times New Roman" w:cs="Arial"/>
                <w:b/>
                <w:bCs/>
                <w:lang w:eastAsia="en-GB"/>
              </w:rPr>
              <w:t>.2</w:t>
            </w:r>
          </w:p>
        </w:tc>
        <w:tc>
          <w:tcPr>
            <w:tcW w:w="2216" w:type="dxa"/>
            <w:tcBorders>
              <w:top w:val="nil"/>
              <w:left w:val="nil"/>
              <w:bottom w:val="single" w:sz="4" w:space="0" w:color="auto"/>
              <w:right w:val="single" w:sz="4" w:space="0" w:color="auto"/>
            </w:tcBorders>
            <w:shd w:val="clear" w:color="auto" w:fill="auto"/>
            <w:vAlign w:val="center"/>
          </w:tcPr>
          <w:p w14:paraId="575FD939" w14:textId="77777777" w:rsidR="00B7202A" w:rsidRPr="00FC0BDD" w:rsidRDefault="00B7202A" w:rsidP="00B7202A">
            <w:pPr>
              <w:autoSpaceDE/>
              <w:autoSpaceDN/>
              <w:adjustRightInd/>
              <w:spacing w:after="0"/>
              <w:jc w:val="left"/>
              <w:rPr>
                <w:rFonts w:eastAsia="Times New Roman" w:cs="Arial"/>
                <w:lang w:eastAsia="en-GB"/>
              </w:rPr>
            </w:pPr>
            <w:r w:rsidRPr="00FC0BDD">
              <w:rPr>
                <w:rFonts w:eastAsia="Times New Roman" w:cs="Arial"/>
                <w:lang w:eastAsia="en-GB"/>
              </w:rPr>
              <w:t>Libraries, Museums, Culture and Registrars</w:t>
            </w:r>
          </w:p>
        </w:tc>
        <w:tc>
          <w:tcPr>
            <w:tcW w:w="1337" w:type="dxa"/>
            <w:tcBorders>
              <w:top w:val="nil"/>
              <w:left w:val="single" w:sz="4" w:space="0" w:color="auto"/>
              <w:bottom w:val="single" w:sz="4" w:space="0" w:color="auto"/>
              <w:right w:val="single" w:sz="4" w:space="0" w:color="auto"/>
            </w:tcBorders>
            <w:shd w:val="clear" w:color="auto" w:fill="auto"/>
            <w:vAlign w:val="center"/>
          </w:tcPr>
          <w:p w14:paraId="131D3906"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9.237</w:t>
            </w:r>
          </w:p>
        </w:tc>
        <w:tc>
          <w:tcPr>
            <w:tcW w:w="1096" w:type="dxa"/>
            <w:tcBorders>
              <w:top w:val="nil"/>
              <w:left w:val="nil"/>
              <w:bottom w:val="single" w:sz="4" w:space="0" w:color="auto"/>
              <w:right w:val="single" w:sz="4" w:space="0" w:color="auto"/>
            </w:tcBorders>
            <w:shd w:val="clear" w:color="auto" w:fill="auto"/>
            <w:vAlign w:val="center"/>
          </w:tcPr>
          <w:p w14:paraId="6321626F"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8.988</w:t>
            </w:r>
          </w:p>
        </w:tc>
        <w:tc>
          <w:tcPr>
            <w:tcW w:w="1217" w:type="dxa"/>
            <w:tcBorders>
              <w:top w:val="nil"/>
              <w:left w:val="nil"/>
              <w:bottom w:val="single" w:sz="4" w:space="0" w:color="auto"/>
              <w:right w:val="single" w:sz="4" w:space="0" w:color="auto"/>
            </w:tcBorders>
            <w:shd w:val="clear" w:color="000000" w:fill="D9D9D9"/>
            <w:vAlign w:val="center"/>
          </w:tcPr>
          <w:p w14:paraId="12CA3290"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-0.249</w:t>
            </w:r>
          </w:p>
        </w:tc>
        <w:tc>
          <w:tcPr>
            <w:tcW w:w="1217" w:type="dxa"/>
            <w:tcBorders>
              <w:top w:val="nil"/>
              <w:left w:val="single" w:sz="4" w:space="0" w:color="auto"/>
              <w:bottom w:val="single" w:sz="4" w:space="0" w:color="auto"/>
              <w:right w:val="single" w:sz="4" w:space="0" w:color="auto"/>
            </w:tcBorders>
            <w:vAlign w:val="center"/>
          </w:tcPr>
          <w:p w14:paraId="720289EA" w14:textId="77777777" w:rsidR="00B7202A" w:rsidRPr="00FC0BDD" w:rsidRDefault="00B7202A" w:rsidP="00B7202A">
            <w:pPr>
              <w:autoSpaceDE/>
              <w:autoSpaceDN/>
              <w:adjustRightInd/>
              <w:spacing w:after="0"/>
              <w:jc w:val="right"/>
              <w:rPr>
                <w:rFonts w:cs="Arial"/>
              </w:rPr>
            </w:pPr>
            <w:r w:rsidRPr="00FC0BDD">
              <w:rPr>
                <w:rFonts w:cs="Arial"/>
              </w:rPr>
              <w:t>-2.70%</w:t>
            </w:r>
          </w:p>
        </w:tc>
        <w:tc>
          <w:tcPr>
            <w:tcW w:w="1217" w:type="dxa"/>
            <w:tcBorders>
              <w:top w:val="nil"/>
              <w:left w:val="single" w:sz="4" w:space="0" w:color="auto"/>
              <w:bottom w:val="single" w:sz="4" w:space="0" w:color="auto"/>
              <w:right w:val="single" w:sz="4" w:space="0" w:color="auto"/>
            </w:tcBorders>
            <w:shd w:val="clear" w:color="auto" w:fill="auto"/>
            <w:vAlign w:val="center"/>
          </w:tcPr>
          <w:p w14:paraId="6671BA69"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-0.134</w:t>
            </w:r>
          </w:p>
        </w:tc>
      </w:tr>
      <w:tr w:rsidR="00DE0E23" w14:paraId="362CA8AB" w14:textId="77777777" w:rsidTr="00B7202A">
        <w:trPr>
          <w:trHeight w:val="462"/>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09A25D6" w14:textId="77777777" w:rsidR="00B7202A" w:rsidRPr="00FC0BDD" w:rsidRDefault="00B7202A" w:rsidP="00B7202A">
            <w:pPr>
              <w:autoSpaceDE/>
              <w:autoSpaceDN/>
              <w:adjustRightInd/>
              <w:spacing w:after="0"/>
              <w:jc w:val="center"/>
              <w:rPr>
                <w:rFonts w:eastAsia="Times New Roman" w:cs="Arial"/>
                <w:b/>
                <w:bCs/>
                <w:lang w:eastAsia="en-GB"/>
              </w:rPr>
            </w:pPr>
            <w:r>
              <w:rPr>
                <w:rFonts w:eastAsia="Times New Roman" w:cs="Arial"/>
                <w:b/>
                <w:bCs/>
                <w:lang w:eastAsia="en-GB"/>
              </w:rPr>
              <w:t>3.6</w:t>
            </w:r>
            <w:r w:rsidRPr="00FC0BDD">
              <w:rPr>
                <w:rFonts w:eastAsia="Times New Roman" w:cs="Arial"/>
                <w:b/>
                <w:bCs/>
                <w:lang w:eastAsia="en-GB"/>
              </w:rPr>
              <w:t>.3</w:t>
            </w:r>
          </w:p>
        </w:tc>
        <w:tc>
          <w:tcPr>
            <w:tcW w:w="2216" w:type="dxa"/>
            <w:tcBorders>
              <w:top w:val="nil"/>
              <w:left w:val="nil"/>
              <w:bottom w:val="single" w:sz="4" w:space="0" w:color="auto"/>
              <w:right w:val="single" w:sz="4" w:space="0" w:color="auto"/>
            </w:tcBorders>
            <w:shd w:val="clear" w:color="000000" w:fill="FFFFFF"/>
            <w:vAlign w:val="center"/>
          </w:tcPr>
          <w:p w14:paraId="14AA5F6E" w14:textId="77777777" w:rsidR="00B7202A" w:rsidRPr="00FC0BDD" w:rsidRDefault="00B7202A" w:rsidP="00B7202A">
            <w:pPr>
              <w:autoSpaceDE/>
              <w:autoSpaceDN/>
              <w:adjustRightInd/>
              <w:spacing w:after="0"/>
              <w:jc w:val="left"/>
              <w:rPr>
                <w:rFonts w:eastAsia="Times New Roman" w:cs="Arial"/>
                <w:lang w:eastAsia="en-GB"/>
              </w:rPr>
            </w:pPr>
            <w:r w:rsidRPr="00FC0BDD">
              <w:rPr>
                <w:rFonts w:eastAsia="Times New Roman" w:cs="Arial"/>
                <w:lang w:eastAsia="en-GB"/>
              </w:rPr>
              <w:t>Highways</w:t>
            </w:r>
          </w:p>
        </w:tc>
        <w:tc>
          <w:tcPr>
            <w:tcW w:w="1337" w:type="dxa"/>
            <w:tcBorders>
              <w:top w:val="nil"/>
              <w:left w:val="single" w:sz="4" w:space="0" w:color="auto"/>
              <w:bottom w:val="single" w:sz="4" w:space="0" w:color="auto"/>
              <w:right w:val="single" w:sz="4" w:space="0" w:color="auto"/>
            </w:tcBorders>
            <w:shd w:val="clear" w:color="auto" w:fill="auto"/>
            <w:vAlign w:val="center"/>
          </w:tcPr>
          <w:p w14:paraId="671BCCE2"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12.116</w:t>
            </w:r>
          </w:p>
        </w:tc>
        <w:tc>
          <w:tcPr>
            <w:tcW w:w="1096" w:type="dxa"/>
            <w:tcBorders>
              <w:top w:val="nil"/>
              <w:left w:val="nil"/>
              <w:bottom w:val="single" w:sz="4" w:space="0" w:color="auto"/>
              <w:right w:val="single" w:sz="4" w:space="0" w:color="auto"/>
            </w:tcBorders>
            <w:shd w:val="clear" w:color="auto" w:fill="auto"/>
            <w:vAlign w:val="center"/>
          </w:tcPr>
          <w:p w14:paraId="308FF6B5"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13.421</w:t>
            </w:r>
          </w:p>
        </w:tc>
        <w:tc>
          <w:tcPr>
            <w:tcW w:w="1217" w:type="dxa"/>
            <w:tcBorders>
              <w:top w:val="nil"/>
              <w:left w:val="nil"/>
              <w:bottom w:val="single" w:sz="4" w:space="0" w:color="auto"/>
              <w:right w:val="single" w:sz="4" w:space="0" w:color="auto"/>
            </w:tcBorders>
            <w:shd w:val="clear" w:color="000000" w:fill="D9D9D9"/>
            <w:vAlign w:val="center"/>
          </w:tcPr>
          <w:p w14:paraId="1DF85A38"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1.305</w:t>
            </w:r>
          </w:p>
        </w:tc>
        <w:tc>
          <w:tcPr>
            <w:tcW w:w="1217" w:type="dxa"/>
            <w:tcBorders>
              <w:top w:val="nil"/>
              <w:left w:val="single" w:sz="4" w:space="0" w:color="auto"/>
              <w:bottom w:val="single" w:sz="4" w:space="0" w:color="auto"/>
              <w:right w:val="single" w:sz="4" w:space="0" w:color="auto"/>
            </w:tcBorders>
            <w:vAlign w:val="center"/>
          </w:tcPr>
          <w:p w14:paraId="5BA9CF5D" w14:textId="77777777" w:rsidR="00B7202A" w:rsidRPr="00FC0BDD" w:rsidRDefault="00B7202A" w:rsidP="00B7202A">
            <w:pPr>
              <w:autoSpaceDE/>
              <w:autoSpaceDN/>
              <w:adjustRightInd/>
              <w:spacing w:after="0"/>
              <w:jc w:val="right"/>
              <w:rPr>
                <w:rFonts w:cs="Arial"/>
              </w:rPr>
            </w:pPr>
            <w:r w:rsidRPr="00FC0BDD">
              <w:rPr>
                <w:rFonts w:cs="Arial"/>
              </w:rPr>
              <w:t>10.77%</w:t>
            </w:r>
          </w:p>
        </w:tc>
        <w:tc>
          <w:tcPr>
            <w:tcW w:w="1217" w:type="dxa"/>
            <w:tcBorders>
              <w:top w:val="nil"/>
              <w:left w:val="single" w:sz="4" w:space="0" w:color="auto"/>
              <w:bottom w:val="single" w:sz="4" w:space="0" w:color="auto"/>
              <w:right w:val="single" w:sz="4" w:space="0" w:color="auto"/>
            </w:tcBorders>
            <w:shd w:val="clear" w:color="auto" w:fill="auto"/>
            <w:vAlign w:val="center"/>
          </w:tcPr>
          <w:p w14:paraId="1C850565"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0.695</w:t>
            </w:r>
          </w:p>
        </w:tc>
      </w:tr>
      <w:tr w:rsidR="00DE0E23" w14:paraId="67613980" w14:textId="77777777" w:rsidTr="00B7202A">
        <w:trPr>
          <w:trHeight w:val="462"/>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6A4F6BB4" w14:textId="77777777" w:rsidR="00B7202A" w:rsidRPr="00FC0BDD" w:rsidRDefault="00B7202A" w:rsidP="00B7202A">
            <w:pPr>
              <w:autoSpaceDE/>
              <w:autoSpaceDN/>
              <w:adjustRightInd/>
              <w:spacing w:after="0"/>
              <w:jc w:val="center"/>
              <w:rPr>
                <w:rFonts w:eastAsia="Times New Roman" w:cs="Arial"/>
                <w:b/>
                <w:bCs/>
                <w:lang w:eastAsia="en-GB"/>
              </w:rPr>
            </w:pPr>
            <w:r>
              <w:rPr>
                <w:rFonts w:eastAsia="Times New Roman" w:cs="Arial"/>
                <w:b/>
                <w:bCs/>
                <w:lang w:eastAsia="en-GB"/>
              </w:rPr>
              <w:t>3.6</w:t>
            </w:r>
            <w:r w:rsidRPr="00FC0BDD">
              <w:rPr>
                <w:rFonts w:eastAsia="Times New Roman" w:cs="Arial"/>
                <w:b/>
                <w:bCs/>
                <w:lang w:eastAsia="en-GB"/>
              </w:rPr>
              <w:t>.4</w:t>
            </w:r>
          </w:p>
        </w:tc>
        <w:tc>
          <w:tcPr>
            <w:tcW w:w="2216" w:type="dxa"/>
            <w:tcBorders>
              <w:top w:val="nil"/>
              <w:left w:val="nil"/>
              <w:bottom w:val="single" w:sz="4" w:space="0" w:color="auto"/>
              <w:right w:val="single" w:sz="4" w:space="0" w:color="auto"/>
            </w:tcBorders>
            <w:shd w:val="clear" w:color="auto" w:fill="auto"/>
            <w:vAlign w:val="center"/>
          </w:tcPr>
          <w:p w14:paraId="03E3D274" w14:textId="77777777" w:rsidR="00B7202A" w:rsidRPr="00FC0BDD" w:rsidRDefault="00B7202A" w:rsidP="00B7202A">
            <w:pPr>
              <w:autoSpaceDE/>
              <w:autoSpaceDN/>
              <w:adjustRightInd/>
              <w:spacing w:after="0"/>
              <w:jc w:val="left"/>
              <w:rPr>
                <w:rFonts w:eastAsia="Times New Roman" w:cs="Arial"/>
                <w:lang w:eastAsia="en-GB"/>
              </w:rPr>
            </w:pPr>
            <w:r w:rsidRPr="00FC0BDD">
              <w:rPr>
                <w:rFonts w:eastAsia="Times New Roman" w:cs="Arial"/>
                <w:lang w:eastAsia="en-GB"/>
              </w:rPr>
              <w:t>Public and Integrated Transport</w:t>
            </w:r>
          </w:p>
        </w:tc>
        <w:tc>
          <w:tcPr>
            <w:tcW w:w="1337" w:type="dxa"/>
            <w:tcBorders>
              <w:top w:val="nil"/>
              <w:left w:val="single" w:sz="4" w:space="0" w:color="auto"/>
              <w:bottom w:val="single" w:sz="4" w:space="0" w:color="auto"/>
              <w:right w:val="single" w:sz="4" w:space="0" w:color="auto"/>
            </w:tcBorders>
            <w:shd w:val="clear" w:color="auto" w:fill="auto"/>
            <w:vAlign w:val="center"/>
          </w:tcPr>
          <w:p w14:paraId="560D5B7F"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44.216</w:t>
            </w:r>
          </w:p>
        </w:tc>
        <w:tc>
          <w:tcPr>
            <w:tcW w:w="1096" w:type="dxa"/>
            <w:tcBorders>
              <w:top w:val="nil"/>
              <w:left w:val="nil"/>
              <w:bottom w:val="single" w:sz="4" w:space="0" w:color="auto"/>
              <w:right w:val="single" w:sz="4" w:space="0" w:color="auto"/>
            </w:tcBorders>
            <w:shd w:val="clear" w:color="auto" w:fill="auto"/>
            <w:vAlign w:val="center"/>
          </w:tcPr>
          <w:p w14:paraId="597BE92F"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47.383</w:t>
            </w:r>
          </w:p>
        </w:tc>
        <w:tc>
          <w:tcPr>
            <w:tcW w:w="1217" w:type="dxa"/>
            <w:tcBorders>
              <w:top w:val="nil"/>
              <w:left w:val="nil"/>
              <w:bottom w:val="single" w:sz="4" w:space="0" w:color="auto"/>
              <w:right w:val="single" w:sz="4" w:space="0" w:color="auto"/>
            </w:tcBorders>
            <w:shd w:val="clear" w:color="000000" w:fill="D9D9D9"/>
            <w:vAlign w:val="center"/>
          </w:tcPr>
          <w:p w14:paraId="01AD85F2"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3.167</w:t>
            </w:r>
          </w:p>
        </w:tc>
        <w:tc>
          <w:tcPr>
            <w:tcW w:w="1217" w:type="dxa"/>
            <w:tcBorders>
              <w:top w:val="nil"/>
              <w:left w:val="single" w:sz="4" w:space="0" w:color="auto"/>
              <w:bottom w:val="single" w:sz="4" w:space="0" w:color="auto"/>
              <w:right w:val="single" w:sz="4" w:space="0" w:color="auto"/>
            </w:tcBorders>
            <w:vAlign w:val="center"/>
          </w:tcPr>
          <w:p w14:paraId="78F84E88" w14:textId="77777777" w:rsidR="00B7202A" w:rsidRPr="00FC0BDD" w:rsidRDefault="00B7202A" w:rsidP="00B7202A">
            <w:pPr>
              <w:autoSpaceDE/>
              <w:autoSpaceDN/>
              <w:adjustRightInd/>
              <w:spacing w:after="0"/>
              <w:jc w:val="right"/>
              <w:rPr>
                <w:rFonts w:cs="Arial"/>
              </w:rPr>
            </w:pPr>
            <w:r w:rsidRPr="00FC0BDD">
              <w:rPr>
                <w:rFonts w:cs="Arial"/>
              </w:rPr>
              <w:t>7.16%</w:t>
            </w:r>
          </w:p>
        </w:tc>
        <w:tc>
          <w:tcPr>
            <w:tcW w:w="1217" w:type="dxa"/>
            <w:tcBorders>
              <w:top w:val="nil"/>
              <w:left w:val="single" w:sz="4" w:space="0" w:color="auto"/>
              <w:bottom w:val="single" w:sz="4" w:space="0" w:color="auto"/>
              <w:right w:val="single" w:sz="4" w:space="0" w:color="auto"/>
            </w:tcBorders>
            <w:shd w:val="clear" w:color="auto" w:fill="auto"/>
            <w:vAlign w:val="center"/>
          </w:tcPr>
          <w:p w14:paraId="68E9AB65"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2.888</w:t>
            </w:r>
          </w:p>
        </w:tc>
      </w:tr>
      <w:tr w:rsidR="00DE0E23" w14:paraId="0013344B" w14:textId="77777777" w:rsidTr="00B7202A">
        <w:trPr>
          <w:trHeight w:val="462"/>
        </w:trPr>
        <w:tc>
          <w:tcPr>
            <w:tcW w:w="750" w:type="dxa"/>
            <w:tcBorders>
              <w:top w:val="nil"/>
              <w:left w:val="single" w:sz="4" w:space="0" w:color="auto"/>
              <w:bottom w:val="single" w:sz="4" w:space="0" w:color="auto"/>
              <w:right w:val="single" w:sz="4" w:space="0" w:color="auto"/>
            </w:tcBorders>
            <w:shd w:val="clear" w:color="auto" w:fill="auto"/>
            <w:vAlign w:val="center"/>
          </w:tcPr>
          <w:p w14:paraId="17E7CE5A" w14:textId="77777777" w:rsidR="00B7202A" w:rsidRPr="00FC0BDD" w:rsidRDefault="00B7202A" w:rsidP="00B7202A">
            <w:pPr>
              <w:autoSpaceDE/>
              <w:autoSpaceDN/>
              <w:adjustRightInd/>
              <w:spacing w:after="0"/>
              <w:jc w:val="center"/>
              <w:rPr>
                <w:rFonts w:eastAsia="Times New Roman" w:cs="Arial"/>
                <w:b/>
                <w:bCs/>
                <w:lang w:eastAsia="en-GB"/>
              </w:rPr>
            </w:pPr>
            <w:r>
              <w:rPr>
                <w:rFonts w:eastAsia="Times New Roman" w:cs="Arial"/>
                <w:b/>
                <w:bCs/>
                <w:lang w:eastAsia="en-GB"/>
              </w:rPr>
              <w:t>3.6</w:t>
            </w:r>
            <w:r w:rsidRPr="00FC0BDD">
              <w:rPr>
                <w:rFonts w:eastAsia="Times New Roman" w:cs="Arial"/>
                <w:b/>
                <w:bCs/>
                <w:lang w:eastAsia="en-GB"/>
              </w:rPr>
              <w:t>.5</w:t>
            </w:r>
          </w:p>
        </w:tc>
        <w:tc>
          <w:tcPr>
            <w:tcW w:w="2216" w:type="dxa"/>
            <w:tcBorders>
              <w:top w:val="nil"/>
              <w:left w:val="nil"/>
              <w:bottom w:val="single" w:sz="4" w:space="0" w:color="auto"/>
              <w:right w:val="single" w:sz="4" w:space="0" w:color="auto"/>
            </w:tcBorders>
            <w:shd w:val="clear" w:color="auto" w:fill="auto"/>
            <w:vAlign w:val="center"/>
          </w:tcPr>
          <w:p w14:paraId="32E406EC" w14:textId="77777777" w:rsidR="00B7202A" w:rsidRPr="00FC0BDD" w:rsidRDefault="00B7202A" w:rsidP="00B7202A">
            <w:pPr>
              <w:autoSpaceDE/>
              <w:autoSpaceDN/>
              <w:adjustRightInd/>
              <w:spacing w:after="0"/>
              <w:jc w:val="left"/>
              <w:rPr>
                <w:rFonts w:eastAsia="Times New Roman" w:cs="Arial"/>
                <w:lang w:eastAsia="en-GB"/>
              </w:rPr>
            </w:pPr>
            <w:r w:rsidRPr="00FC0BDD">
              <w:rPr>
                <w:rFonts w:eastAsia="Times New Roman" w:cs="Arial"/>
                <w:lang w:eastAsia="en-GB"/>
              </w:rPr>
              <w:t>Customer Access</w:t>
            </w:r>
          </w:p>
        </w:tc>
        <w:tc>
          <w:tcPr>
            <w:tcW w:w="1337" w:type="dxa"/>
            <w:tcBorders>
              <w:top w:val="nil"/>
              <w:left w:val="single" w:sz="4" w:space="0" w:color="auto"/>
              <w:bottom w:val="single" w:sz="4" w:space="0" w:color="auto"/>
              <w:right w:val="single" w:sz="4" w:space="0" w:color="auto"/>
            </w:tcBorders>
            <w:shd w:val="clear" w:color="auto" w:fill="auto"/>
            <w:vAlign w:val="center"/>
          </w:tcPr>
          <w:p w14:paraId="70EA565C"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3.092</w:t>
            </w:r>
          </w:p>
        </w:tc>
        <w:tc>
          <w:tcPr>
            <w:tcW w:w="1096" w:type="dxa"/>
            <w:tcBorders>
              <w:top w:val="nil"/>
              <w:left w:val="nil"/>
              <w:bottom w:val="single" w:sz="4" w:space="0" w:color="auto"/>
              <w:right w:val="single" w:sz="4" w:space="0" w:color="auto"/>
            </w:tcBorders>
            <w:shd w:val="clear" w:color="auto" w:fill="auto"/>
            <w:vAlign w:val="center"/>
          </w:tcPr>
          <w:p w14:paraId="69000453"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2.843</w:t>
            </w:r>
          </w:p>
        </w:tc>
        <w:tc>
          <w:tcPr>
            <w:tcW w:w="1217" w:type="dxa"/>
            <w:tcBorders>
              <w:top w:val="nil"/>
              <w:left w:val="nil"/>
              <w:bottom w:val="single" w:sz="4" w:space="0" w:color="auto"/>
              <w:right w:val="single" w:sz="4" w:space="0" w:color="auto"/>
            </w:tcBorders>
            <w:shd w:val="clear" w:color="000000" w:fill="D9D9D9"/>
            <w:vAlign w:val="center"/>
          </w:tcPr>
          <w:p w14:paraId="40B2DC90"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-0.249</w:t>
            </w:r>
          </w:p>
        </w:tc>
        <w:tc>
          <w:tcPr>
            <w:tcW w:w="1217" w:type="dxa"/>
            <w:tcBorders>
              <w:top w:val="nil"/>
              <w:left w:val="single" w:sz="4" w:space="0" w:color="auto"/>
              <w:bottom w:val="single" w:sz="4" w:space="0" w:color="auto"/>
              <w:right w:val="single" w:sz="4" w:space="0" w:color="auto"/>
            </w:tcBorders>
            <w:vAlign w:val="center"/>
          </w:tcPr>
          <w:p w14:paraId="28C4562F" w14:textId="77777777" w:rsidR="00B7202A" w:rsidRPr="00FC0BDD" w:rsidRDefault="00B7202A" w:rsidP="00B7202A">
            <w:pPr>
              <w:autoSpaceDE/>
              <w:autoSpaceDN/>
              <w:adjustRightInd/>
              <w:spacing w:after="0"/>
              <w:jc w:val="right"/>
              <w:rPr>
                <w:rFonts w:cs="Arial"/>
              </w:rPr>
            </w:pPr>
            <w:r w:rsidRPr="00FC0BDD">
              <w:rPr>
                <w:rFonts w:cs="Arial"/>
              </w:rPr>
              <w:t>-8.05%</w:t>
            </w:r>
          </w:p>
        </w:tc>
        <w:tc>
          <w:tcPr>
            <w:tcW w:w="1217" w:type="dxa"/>
            <w:tcBorders>
              <w:top w:val="nil"/>
              <w:left w:val="single" w:sz="4" w:space="0" w:color="auto"/>
              <w:bottom w:val="single" w:sz="4" w:space="0" w:color="auto"/>
              <w:right w:val="single" w:sz="4" w:space="0" w:color="auto"/>
            </w:tcBorders>
            <w:shd w:val="clear" w:color="auto" w:fill="auto"/>
            <w:vAlign w:val="center"/>
          </w:tcPr>
          <w:p w14:paraId="0F2B02B3"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-0.062</w:t>
            </w:r>
          </w:p>
        </w:tc>
      </w:tr>
      <w:tr w:rsidR="00DE0E23" w14:paraId="4AC5F34B" w14:textId="77777777" w:rsidTr="00B7202A">
        <w:trPr>
          <w:trHeight w:val="462"/>
        </w:trPr>
        <w:tc>
          <w:tcPr>
            <w:tcW w:w="750" w:type="dxa"/>
            <w:tcBorders>
              <w:top w:val="nil"/>
              <w:left w:val="single" w:sz="4" w:space="0" w:color="auto"/>
              <w:bottom w:val="single" w:sz="4" w:space="0" w:color="auto"/>
              <w:right w:val="single" w:sz="4" w:space="0" w:color="auto"/>
            </w:tcBorders>
            <w:shd w:val="clear" w:color="auto" w:fill="auto"/>
            <w:vAlign w:val="center"/>
          </w:tcPr>
          <w:p w14:paraId="7BC9DB9D" w14:textId="77777777" w:rsidR="00B7202A" w:rsidRPr="00FC0BDD" w:rsidRDefault="00B7202A" w:rsidP="00B7202A">
            <w:pPr>
              <w:autoSpaceDE/>
              <w:autoSpaceDN/>
              <w:adjustRightInd/>
              <w:spacing w:after="0"/>
              <w:jc w:val="center"/>
              <w:rPr>
                <w:rFonts w:eastAsia="Times New Roman" w:cs="Arial"/>
                <w:b/>
                <w:bCs/>
                <w:lang w:eastAsia="en-GB"/>
              </w:rPr>
            </w:pPr>
            <w:r>
              <w:rPr>
                <w:rFonts w:eastAsia="Times New Roman" w:cs="Arial"/>
                <w:b/>
                <w:bCs/>
                <w:lang w:eastAsia="en-GB"/>
              </w:rPr>
              <w:t>3.6</w:t>
            </w:r>
            <w:r w:rsidRPr="00FC0BDD">
              <w:rPr>
                <w:rFonts w:eastAsia="Times New Roman" w:cs="Arial"/>
                <w:b/>
                <w:bCs/>
                <w:lang w:eastAsia="en-GB"/>
              </w:rPr>
              <w:t>.6</w:t>
            </w:r>
          </w:p>
        </w:tc>
        <w:tc>
          <w:tcPr>
            <w:tcW w:w="2216" w:type="dxa"/>
            <w:tcBorders>
              <w:top w:val="nil"/>
              <w:left w:val="nil"/>
              <w:bottom w:val="single" w:sz="4" w:space="0" w:color="auto"/>
              <w:right w:val="single" w:sz="4" w:space="0" w:color="auto"/>
            </w:tcBorders>
            <w:shd w:val="clear" w:color="auto" w:fill="auto"/>
            <w:vAlign w:val="center"/>
          </w:tcPr>
          <w:p w14:paraId="09FB02FC" w14:textId="77777777" w:rsidR="00B7202A" w:rsidRPr="00FC0BDD" w:rsidRDefault="00B7202A" w:rsidP="00B7202A">
            <w:pPr>
              <w:autoSpaceDE/>
              <w:autoSpaceDN/>
              <w:adjustRightInd/>
              <w:spacing w:after="0"/>
              <w:jc w:val="left"/>
              <w:rPr>
                <w:rFonts w:eastAsia="Times New Roman" w:cs="Arial"/>
                <w:lang w:eastAsia="en-GB"/>
              </w:rPr>
            </w:pPr>
            <w:r w:rsidRPr="00FC0BDD">
              <w:rPr>
                <w:rFonts w:eastAsia="Times New Roman" w:cs="Arial"/>
                <w:lang w:eastAsia="en-GB"/>
              </w:rPr>
              <w:t>Design and Construction</w:t>
            </w:r>
          </w:p>
        </w:tc>
        <w:tc>
          <w:tcPr>
            <w:tcW w:w="1337" w:type="dxa"/>
            <w:tcBorders>
              <w:top w:val="nil"/>
              <w:left w:val="single" w:sz="4" w:space="0" w:color="auto"/>
              <w:bottom w:val="single" w:sz="4" w:space="0" w:color="auto"/>
              <w:right w:val="single" w:sz="4" w:space="0" w:color="auto"/>
            </w:tcBorders>
            <w:shd w:val="clear" w:color="auto" w:fill="auto"/>
            <w:vAlign w:val="center"/>
          </w:tcPr>
          <w:p w14:paraId="7DAE42DA"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-2.843</w:t>
            </w:r>
          </w:p>
        </w:tc>
        <w:tc>
          <w:tcPr>
            <w:tcW w:w="1096" w:type="dxa"/>
            <w:tcBorders>
              <w:top w:val="nil"/>
              <w:left w:val="nil"/>
              <w:bottom w:val="single" w:sz="4" w:space="0" w:color="auto"/>
              <w:right w:val="single" w:sz="4" w:space="0" w:color="auto"/>
            </w:tcBorders>
            <w:shd w:val="clear" w:color="auto" w:fill="auto"/>
            <w:vAlign w:val="center"/>
          </w:tcPr>
          <w:p w14:paraId="2147A613"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-3.340</w:t>
            </w:r>
          </w:p>
        </w:tc>
        <w:tc>
          <w:tcPr>
            <w:tcW w:w="1217" w:type="dxa"/>
            <w:tcBorders>
              <w:top w:val="nil"/>
              <w:left w:val="nil"/>
              <w:bottom w:val="single" w:sz="4" w:space="0" w:color="auto"/>
              <w:right w:val="single" w:sz="4" w:space="0" w:color="auto"/>
            </w:tcBorders>
            <w:shd w:val="clear" w:color="000000" w:fill="D9D9D9"/>
            <w:vAlign w:val="center"/>
          </w:tcPr>
          <w:p w14:paraId="54BAEA90"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-0.497</w:t>
            </w:r>
          </w:p>
        </w:tc>
        <w:tc>
          <w:tcPr>
            <w:tcW w:w="1217" w:type="dxa"/>
            <w:tcBorders>
              <w:top w:val="nil"/>
              <w:left w:val="single" w:sz="4" w:space="0" w:color="auto"/>
              <w:bottom w:val="single" w:sz="4" w:space="0" w:color="auto"/>
              <w:right w:val="single" w:sz="4" w:space="0" w:color="auto"/>
            </w:tcBorders>
            <w:vAlign w:val="center"/>
          </w:tcPr>
          <w:p w14:paraId="21C570FA" w14:textId="77777777" w:rsidR="00B7202A" w:rsidRPr="00FC0BDD" w:rsidRDefault="00B7202A" w:rsidP="00B7202A">
            <w:pPr>
              <w:autoSpaceDE/>
              <w:autoSpaceDN/>
              <w:adjustRightInd/>
              <w:spacing w:after="0"/>
              <w:jc w:val="right"/>
              <w:rPr>
                <w:rFonts w:cs="Arial"/>
              </w:rPr>
            </w:pPr>
            <w:r w:rsidRPr="00FC0BDD">
              <w:rPr>
                <w:rFonts w:cs="Arial"/>
              </w:rPr>
              <w:t>-17.48%</w:t>
            </w:r>
          </w:p>
        </w:tc>
        <w:tc>
          <w:tcPr>
            <w:tcW w:w="1217" w:type="dxa"/>
            <w:tcBorders>
              <w:top w:val="nil"/>
              <w:left w:val="single" w:sz="4" w:space="0" w:color="auto"/>
              <w:bottom w:val="single" w:sz="4" w:space="0" w:color="auto"/>
              <w:right w:val="single" w:sz="4" w:space="0" w:color="auto"/>
            </w:tcBorders>
            <w:shd w:val="clear" w:color="auto" w:fill="auto"/>
            <w:vAlign w:val="center"/>
          </w:tcPr>
          <w:p w14:paraId="2E8BF86B" w14:textId="77777777" w:rsidR="00B7202A" w:rsidRPr="00FC0BDD" w:rsidRDefault="00B7202A" w:rsidP="00B7202A">
            <w:pPr>
              <w:autoSpaceDE/>
              <w:autoSpaceDN/>
              <w:adjustRightInd/>
              <w:spacing w:after="0"/>
              <w:jc w:val="right"/>
              <w:rPr>
                <w:rFonts w:eastAsia="Times New Roman" w:cs="Arial"/>
                <w:lang w:eastAsia="en-GB"/>
              </w:rPr>
            </w:pPr>
            <w:r w:rsidRPr="00FC0BDD">
              <w:rPr>
                <w:rFonts w:cs="Arial"/>
              </w:rPr>
              <w:t>0.281</w:t>
            </w:r>
          </w:p>
        </w:tc>
      </w:tr>
      <w:tr w:rsidR="00DE0E23" w14:paraId="477022E6" w14:textId="77777777" w:rsidTr="00B7202A">
        <w:trPr>
          <w:trHeight w:val="581"/>
        </w:trPr>
        <w:tc>
          <w:tcPr>
            <w:tcW w:w="750" w:type="dxa"/>
            <w:tcBorders>
              <w:top w:val="nil"/>
              <w:left w:val="single" w:sz="4" w:space="0" w:color="auto"/>
              <w:bottom w:val="single" w:sz="4" w:space="0" w:color="auto"/>
              <w:right w:val="single" w:sz="4" w:space="0" w:color="auto"/>
            </w:tcBorders>
            <w:shd w:val="clear" w:color="000000" w:fill="D9D9D9"/>
            <w:vAlign w:val="center"/>
            <w:hideMark/>
          </w:tcPr>
          <w:p w14:paraId="27135698" w14:textId="77777777" w:rsidR="00B7202A" w:rsidRPr="00FC0BDD" w:rsidRDefault="00B7202A" w:rsidP="00B7202A">
            <w:pPr>
              <w:autoSpaceDE/>
              <w:autoSpaceDN/>
              <w:adjustRightInd/>
              <w:spacing w:after="0"/>
              <w:jc w:val="center"/>
              <w:rPr>
                <w:rFonts w:eastAsia="Times New Roman" w:cs="Arial"/>
                <w:b/>
                <w:bCs/>
                <w:lang w:eastAsia="en-GB"/>
              </w:rPr>
            </w:pPr>
            <w:r w:rsidRPr="00FC0BDD">
              <w:rPr>
                <w:rFonts w:eastAsia="Times New Roman" w:cs="Arial"/>
                <w:b/>
                <w:bCs/>
                <w:lang w:eastAsia="en-GB"/>
              </w:rPr>
              <w:t> </w:t>
            </w:r>
          </w:p>
        </w:tc>
        <w:tc>
          <w:tcPr>
            <w:tcW w:w="2216" w:type="dxa"/>
            <w:tcBorders>
              <w:top w:val="nil"/>
              <w:left w:val="nil"/>
              <w:bottom w:val="single" w:sz="4" w:space="0" w:color="auto"/>
              <w:right w:val="single" w:sz="4" w:space="0" w:color="auto"/>
            </w:tcBorders>
            <w:shd w:val="clear" w:color="000000" w:fill="D9D9D9"/>
            <w:vAlign w:val="center"/>
            <w:hideMark/>
          </w:tcPr>
          <w:p w14:paraId="2BEDD099" w14:textId="77777777" w:rsidR="00B7202A" w:rsidRPr="00FC0BDD" w:rsidRDefault="00B7202A" w:rsidP="00B7202A">
            <w:pPr>
              <w:autoSpaceDE/>
              <w:autoSpaceDN/>
              <w:adjustRightInd/>
              <w:spacing w:after="0"/>
              <w:jc w:val="left"/>
              <w:rPr>
                <w:rFonts w:eastAsia="Times New Roman" w:cs="Arial"/>
                <w:b/>
                <w:bCs/>
                <w:lang w:eastAsia="en-GB"/>
              </w:rPr>
            </w:pPr>
            <w:r w:rsidRPr="00FC0BDD">
              <w:rPr>
                <w:rFonts w:eastAsia="Times New Roman" w:cs="Arial"/>
                <w:b/>
                <w:bCs/>
                <w:lang w:eastAsia="en-GB"/>
              </w:rPr>
              <w:t>Total – Highways and Transport</w:t>
            </w:r>
          </w:p>
        </w:tc>
        <w:tc>
          <w:tcPr>
            <w:tcW w:w="1337" w:type="dxa"/>
            <w:tcBorders>
              <w:top w:val="nil"/>
              <w:left w:val="single" w:sz="4" w:space="0" w:color="auto"/>
              <w:bottom w:val="single" w:sz="4" w:space="0" w:color="auto"/>
              <w:right w:val="single" w:sz="4" w:space="0" w:color="auto"/>
            </w:tcBorders>
            <w:shd w:val="clear" w:color="000000" w:fill="D9D9D9"/>
            <w:vAlign w:val="center"/>
            <w:hideMark/>
          </w:tcPr>
          <w:p w14:paraId="5D684D14" w14:textId="77777777" w:rsidR="00B7202A" w:rsidRPr="00FC0BDD" w:rsidRDefault="00B7202A" w:rsidP="00B7202A">
            <w:pPr>
              <w:autoSpaceDE/>
              <w:autoSpaceDN/>
              <w:adjustRightInd/>
              <w:spacing w:after="0"/>
              <w:jc w:val="right"/>
              <w:rPr>
                <w:rFonts w:eastAsia="Times New Roman" w:cs="Arial"/>
                <w:b/>
                <w:bCs/>
                <w:lang w:eastAsia="en-GB"/>
              </w:rPr>
            </w:pPr>
            <w:r w:rsidRPr="00FC0BDD">
              <w:rPr>
                <w:rFonts w:cs="Arial"/>
                <w:b/>
                <w:bCs/>
              </w:rPr>
              <w:t>133.212</w:t>
            </w:r>
          </w:p>
        </w:tc>
        <w:tc>
          <w:tcPr>
            <w:tcW w:w="1096" w:type="dxa"/>
            <w:tcBorders>
              <w:top w:val="nil"/>
              <w:left w:val="nil"/>
              <w:bottom w:val="single" w:sz="4" w:space="0" w:color="auto"/>
              <w:right w:val="single" w:sz="4" w:space="0" w:color="auto"/>
            </w:tcBorders>
            <w:shd w:val="clear" w:color="000000" w:fill="D9D9D9"/>
            <w:vAlign w:val="center"/>
            <w:hideMark/>
          </w:tcPr>
          <w:p w14:paraId="0561EDC2" w14:textId="77777777" w:rsidR="00B7202A" w:rsidRPr="00FC0BDD" w:rsidRDefault="00B7202A" w:rsidP="00B7202A">
            <w:pPr>
              <w:autoSpaceDE/>
              <w:autoSpaceDN/>
              <w:adjustRightInd/>
              <w:spacing w:after="0"/>
              <w:jc w:val="right"/>
              <w:rPr>
                <w:rFonts w:eastAsia="Times New Roman" w:cs="Arial"/>
                <w:b/>
                <w:bCs/>
                <w:lang w:eastAsia="en-GB"/>
              </w:rPr>
            </w:pPr>
            <w:r w:rsidRPr="00FC0BDD">
              <w:rPr>
                <w:rFonts w:cs="Arial"/>
                <w:b/>
                <w:bCs/>
              </w:rPr>
              <w:t>132.165</w:t>
            </w:r>
          </w:p>
        </w:tc>
        <w:tc>
          <w:tcPr>
            <w:tcW w:w="1217" w:type="dxa"/>
            <w:tcBorders>
              <w:top w:val="nil"/>
              <w:left w:val="nil"/>
              <w:bottom w:val="single" w:sz="4" w:space="0" w:color="auto"/>
              <w:right w:val="single" w:sz="4" w:space="0" w:color="auto"/>
            </w:tcBorders>
            <w:shd w:val="clear" w:color="000000" w:fill="D9D9D9"/>
            <w:vAlign w:val="center"/>
            <w:hideMark/>
          </w:tcPr>
          <w:p w14:paraId="18EAD7C3" w14:textId="77777777" w:rsidR="00B7202A" w:rsidRPr="00FC0BDD" w:rsidRDefault="00B7202A" w:rsidP="00B7202A">
            <w:pPr>
              <w:autoSpaceDE/>
              <w:autoSpaceDN/>
              <w:adjustRightInd/>
              <w:spacing w:after="0"/>
              <w:jc w:val="right"/>
              <w:rPr>
                <w:rFonts w:eastAsia="Times New Roman" w:cs="Arial"/>
                <w:b/>
                <w:bCs/>
                <w:lang w:eastAsia="en-GB"/>
              </w:rPr>
            </w:pPr>
            <w:r w:rsidRPr="00FC0BDD">
              <w:rPr>
                <w:rFonts w:cs="Arial"/>
                <w:b/>
                <w:bCs/>
              </w:rPr>
              <w:t>-1.047</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046414BB" w14:textId="77777777" w:rsidR="00B7202A" w:rsidRPr="00FC0BDD" w:rsidRDefault="00B7202A" w:rsidP="00B7202A">
            <w:pPr>
              <w:autoSpaceDE/>
              <w:autoSpaceDN/>
              <w:adjustRightInd/>
              <w:spacing w:after="0"/>
              <w:jc w:val="right"/>
              <w:rPr>
                <w:rFonts w:cs="Arial"/>
                <w:b/>
                <w:bCs/>
              </w:rPr>
            </w:pPr>
            <w:r w:rsidRPr="00FC0BDD">
              <w:rPr>
                <w:rFonts w:cs="Arial"/>
                <w:b/>
                <w:bCs/>
              </w:rPr>
              <w:t>-0.79%</w:t>
            </w:r>
          </w:p>
        </w:tc>
        <w:tc>
          <w:tcPr>
            <w:tcW w:w="1217" w:type="dxa"/>
            <w:tcBorders>
              <w:top w:val="nil"/>
              <w:left w:val="single" w:sz="4" w:space="0" w:color="auto"/>
              <w:bottom w:val="single" w:sz="4" w:space="0" w:color="auto"/>
              <w:right w:val="single" w:sz="4" w:space="0" w:color="auto"/>
            </w:tcBorders>
            <w:shd w:val="clear" w:color="000000" w:fill="D9D9D9"/>
            <w:vAlign w:val="center"/>
            <w:hideMark/>
          </w:tcPr>
          <w:p w14:paraId="0E7C08F4" w14:textId="77777777" w:rsidR="00B7202A" w:rsidRPr="00FC0BDD" w:rsidRDefault="00B7202A" w:rsidP="00B7202A">
            <w:pPr>
              <w:autoSpaceDE/>
              <w:autoSpaceDN/>
              <w:adjustRightInd/>
              <w:spacing w:after="0"/>
              <w:jc w:val="right"/>
              <w:rPr>
                <w:rFonts w:eastAsia="Times New Roman" w:cs="Arial"/>
                <w:b/>
                <w:bCs/>
                <w:lang w:eastAsia="en-GB"/>
              </w:rPr>
            </w:pPr>
            <w:r w:rsidRPr="00FC0BDD">
              <w:rPr>
                <w:rFonts w:cs="Arial"/>
                <w:b/>
                <w:bCs/>
              </w:rPr>
              <w:t>-0.315</w:t>
            </w:r>
          </w:p>
        </w:tc>
      </w:tr>
    </w:tbl>
    <w:p w14:paraId="33F7BC7A" w14:textId="77777777" w:rsidR="00B7202A" w:rsidRPr="006D0EB5" w:rsidRDefault="00B7202A" w:rsidP="00B7202A">
      <w:pPr>
        <w:spacing w:after="0"/>
        <w:rPr>
          <w:rFonts w:cs="Arial"/>
          <w:highlight w:val="yellow"/>
        </w:rPr>
      </w:pPr>
    </w:p>
    <w:p w14:paraId="420675E1" w14:textId="77777777" w:rsidR="00B7202A" w:rsidRPr="00FC0BDD" w:rsidRDefault="00B7202A" w:rsidP="00B7202A">
      <w:pPr>
        <w:spacing w:after="0"/>
        <w:rPr>
          <w:rFonts w:cs="Arial"/>
        </w:rPr>
      </w:pPr>
      <w:r w:rsidRPr="00FC0BDD">
        <w:rPr>
          <w:rFonts w:cs="Arial"/>
        </w:rPr>
        <w:t>Highways and Transport underspent by £1.047m in 2018/19. This is an improved positon of £0.732m compared to the forecast reported to Cabinet at Quarter 3.</w:t>
      </w:r>
    </w:p>
    <w:p w14:paraId="0CE4FF40" w14:textId="77777777" w:rsidR="00B7202A" w:rsidRPr="00FC0BDD" w:rsidRDefault="00B7202A" w:rsidP="00B7202A">
      <w:pPr>
        <w:spacing w:after="0"/>
        <w:rPr>
          <w:rFonts w:cs="Arial"/>
        </w:rPr>
      </w:pPr>
    </w:p>
    <w:p w14:paraId="4820EACE" w14:textId="4E696B92" w:rsidR="00B7202A" w:rsidRDefault="00B7202A" w:rsidP="00B7202A">
      <w:pPr>
        <w:spacing w:after="0"/>
        <w:rPr>
          <w:rFonts w:cs="Arial"/>
        </w:rPr>
      </w:pPr>
      <w:r w:rsidRPr="00FC0BDD">
        <w:rPr>
          <w:rFonts w:cs="Arial"/>
          <w:b/>
          <w:i/>
        </w:rPr>
        <w:t>3.</w:t>
      </w:r>
      <w:r>
        <w:rPr>
          <w:rFonts w:cs="Arial"/>
          <w:b/>
          <w:i/>
        </w:rPr>
        <w:t>6</w:t>
      </w:r>
      <w:r w:rsidRPr="00FC0BDD">
        <w:rPr>
          <w:rFonts w:cs="Arial"/>
          <w:b/>
          <w:i/>
        </w:rPr>
        <w:t>.1 Waste Management</w:t>
      </w:r>
      <w:r w:rsidRPr="00FC0BDD">
        <w:rPr>
          <w:rFonts w:cs="Arial"/>
        </w:rPr>
        <w:t xml:space="preserve"> has underspent by £4.524m due to a combination of factors, the most significant of which is a reduction in waste arisings during the year (0.25% decrease rather than the budgeted increase of 2.1%). A further significant underspend related to processing of waste at Thornton, which as a result of loss</w:t>
      </w:r>
      <w:r w:rsidR="004D6909">
        <w:rPr>
          <w:rFonts w:cs="Arial"/>
        </w:rPr>
        <w:t xml:space="preserve"> of </w:t>
      </w:r>
      <w:r w:rsidR="004D6909" w:rsidRPr="00FC0BDD">
        <w:rPr>
          <w:rFonts w:cs="Arial"/>
        </w:rPr>
        <w:t>mass</w:t>
      </w:r>
      <w:r w:rsidRPr="00FC0BDD">
        <w:rPr>
          <w:rFonts w:cs="Arial"/>
        </w:rPr>
        <w:t xml:space="preserve"> from drying waste</w:t>
      </w:r>
      <w:r w:rsidR="004D6909">
        <w:rPr>
          <w:rFonts w:cs="Arial"/>
        </w:rPr>
        <w:t>,</w:t>
      </w:r>
      <w:r w:rsidRPr="00FC0BDD">
        <w:rPr>
          <w:rFonts w:cs="Arial"/>
        </w:rPr>
        <w:t xml:space="preserve"> has reduced costs. The underspend position has significantly increased since Quarter 3 as a result of further reductions in waste arisings and reduced waste disposal costs.  </w:t>
      </w:r>
    </w:p>
    <w:p w14:paraId="31DCAF49" w14:textId="77777777" w:rsidR="00B7202A" w:rsidRDefault="00B7202A" w:rsidP="00B7202A">
      <w:pPr>
        <w:spacing w:after="0"/>
        <w:rPr>
          <w:rFonts w:cs="Arial"/>
        </w:rPr>
      </w:pPr>
    </w:p>
    <w:p w14:paraId="7A3D642C" w14:textId="77777777" w:rsidR="00B7202A" w:rsidRPr="00A6292A" w:rsidRDefault="00B7202A" w:rsidP="00B7202A">
      <w:pPr>
        <w:spacing w:after="0"/>
        <w:rPr>
          <w:rFonts w:cs="Arial"/>
        </w:rPr>
      </w:pPr>
      <w:r>
        <w:rPr>
          <w:rFonts w:cs="Arial"/>
          <w:b/>
          <w:i/>
        </w:rPr>
        <w:t>3.6</w:t>
      </w:r>
      <w:r w:rsidRPr="00A6292A">
        <w:rPr>
          <w:rFonts w:cs="Arial"/>
          <w:b/>
          <w:i/>
        </w:rPr>
        <w:t>.2 Libraries, Museums, Culture and Registrars (LMCR)</w:t>
      </w:r>
      <w:r w:rsidRPr="00A6292A">
        <w:rPr>
          <w:rFonts w:cs="Arial"/>
        </w:rPr>
        <w:t xml:space="preserve"> has underspent by £0.249m. This is largely due to staffing and operational underspend across libraries in addition to income that is higher than budgeted across the registrars service. However, the museums service has overspent by £0.295m due to the museums not </w:t>
      </w:r>
      <w:r>
        <w:rPr>
          <w:rFonts w:cs="Arial"/>
        </w:rPr>
        <w:t xml:space="preserve">yet recovering enough income to cover their costs as had been the strategy for these services. </w:t>
      </w:r>
      <w:r w:rsidRPr="00A6292A">
        <w:rPr>
          <w:rFonts w:cs="Arial"/>
        </w:rPr>
        <w:t xml:space="preserve"> </w:t>
      </w:r>
    </w:p>
    <w:p w14:paraId="2038F854" w14:textId="77777777" w:rsidR="00B7202A" w:rsidRPr="006D0EB5" w:rsidRDefault="00B7202A" w:rsidP="00B7202A">
      <w:pPr>
        <w:spacing w:after="0"/>
        <w:rPr>
          <w:rFonts w:cs="Arial"/>
          <w:highlight w:val="yellow"/>
        </w:rPr>
      </w:pPr>
    </w:p>
    <w:p w14:paraId="449B6A3C" w14:textId="77777777" w:rsidR="00B7202A" w:rsidRPr="00A6292A" w:rsidRDefault="00B7202A" w:rsidP="00B7202A">
      <w:pPr>
        <w:spacing w:after="0"/>
        <w:rPr>
          <w:rFonts w:cs="Arial"/>
        </w:rPr>
      </w:pPr>
      <w:r>
        <w:rPr>
          <w:rFonts w:cs="Arial"/>
          <w:b/>
          <w:i/>
        </w:rPr>
        <w:t>3.6</w:t>
      </w:r>
      <w:r w:rsidRPr="00A6292A">
        <w:rPr>
          <w:rFonts w:cs="Arial"/>
          <w:b/>
          <w:i/>
        </w:rPr>
        <w:t>.3 Highways</w:t>
      </w:r>
      <w:r w:rsidRPr="00A6292A">
        <w:rPr>
          <w:rFonts w:cs="Arial"/>
        </w:rPr>
        <w:t xml:space="preserve"> has overspent on revenue by £1.305m in 2018/19. This is due to a combination of factors including lower than budgeted utilisation of plant on capital work, costs on grounds maintenance being higher than the income received for the work and a pressure relating to pay and display income at Preston Bus Station. The service have already undertaken review work of the overspends on plant and grounds maintenance to reduce pressures in the 2019/20 budget. </w:t>
      </w:r>
    </w:p>
    <w:p w14:paraId="194750B9" w14:textId="77777777" w:rsidR="00B7202A" w:rsidRPr="00A6292A" w:rsidRDefault="00B7202A" w:rsidP="00B7202A">
      <w:pPr>
        <w:spacing w:after="0"/>
        <w:rPr>
          <w:rFonts w:cs="Arial"/>
        </w:rPr>
      </w:pPr>
    </w:p>
    <w:p w14:paraId="5FF08346" w14:textId="77777777" w:rsidR="00B7202A" w:rsidRPr="00A6292A" w:rsidRDefault="00B7202A" w:rsidP="00B7202A">
      <w:pPr>
        <w:spacing w:after="0"/>
        <w:rPr>
          <w:rFonts w:cs="Arial"/>
        </w:rPr>
      </w:pPr>
      <w:r w:rsidRPr="00A6292A">
        <w:rPr>
          <w:rFonts w:cs="Arial"/>
        </w:rPr>
        <w:t xml:space="preserve">A further overspend of £0.467m related to increased spend on maintenance work, particularly drainage. The mild winter weather conditions in February and March enabled the service to deploy additional resource in delivering routine maintenance on functions such as gully emptying and so the service are ahead in terms of delivery of planned works. </w:t>
      </w:r>
    </w:p>
    <w:p w14:paraId="28E90BDE" w14:textId="77777777" w:rsidR="00B7202A" w:rsidRPr="00591017" w:rsidRDefault="00B7202A" w:rsidP="00B7202A">
      <w:pPr>
        <w:spacing w:after="0"/>
        <w:rPr>
          <w:rFonts w:cs="Arial"/>
        </w:rPr>
      </w:pPr>
    </w:p>
    <w:p w14:paraId="0F790BA8" w14:textId="77777777" w:rsidR="00B7202A" w:rsidRPr="00591017" w:rsidRDefault="00B7202A" w:rsidP="00B7202A">
      <w:pPr>
        <w:spacing w:after="0"/>
        <w:rPr>
          <w:rFonts w:cs="Arial"/>
        </w:rPr>
      </w:pPr>
    </w:p>
    <w:p w14:paraId="31C0F4DD" w14:textId="77777777" w:rsidR="00B7202A" w:rsidRDefault="00B7202A" w:rsidP="00B7202A">
      <w:pPr>
        <w:spacing w:after="0"/>
        <w:rPr>
          <w:rFonts w:cs="Arial"/>
        </w:rPr>
      </w:pPr>
      <w:r w:rsidRPr="00591017">
        <w:rPr>
          <w:rFonts w:cs="Arial"/>
          <w:b/>
          <w:i/>
        </w:rPr>
        <w:t>3.</w:t>
      </w:r>
      <w:r>
        <w:rPr>
          <w:rFonts w:cs="Arial"/>
          <w:b/>
          <w:i/>
        </w:rPr>
        <w:t>6</w:t>
      </w:r>
      <w:r w:rsidRPr="00591017">
        <w:rPr>
          <w:rFonts w:cs="Arial"/>
          <w:b/>
          <w:i/>
        </w:rPr>
        <w:t>.4 Public and Integrated Transport</w:t>
      </w:r>
      <w:r w:rsidRPr="00591017">
        <w:rPr>
          <w:rFonts w:cs="Arial"/>
        </w:rPr>
        <w:t xml:space="preserve"> has overspent by £3.167m which shows increased costs of £0.279m position to that reported at Quarter 3. This is predominantly due to overspends on transporting pupils with special educational needs and disabilities and excluded pupils (c£1.900m). </w:t>
      </w:r>
      <w:r w:rsidRPr="00AF5071">
        <w:rPr>
          <w:rFonts w:cs="Arial"/>
        </w:rPr>
        <w:t>This is due to a combination of factors.  There are additional school days in the financial year 2018/19 compared to 2017/18 largely relating to Easter holidays. In addition, a combination of higher than assumed passenger numbers and greater taxi price increases created pressure on the budget.</w:t>
      </w:r>
    </w:p>
    <w:p w14:paraId="527E8B0A" w14:textId="77777777" w:rsidR="00B7202A" w:rsidRPr="00591017" w:rsidRDefault="00B7202A" w:rsidP="00B7202A">
      <w:pPr>
        <w:spacing w:after="0"/>
        <w:rPr>
          <w:rFonts w:cs="Arial"/>
        </w:rPr>
      </w:pPr>
    </w:p>
    <w:p w14:paraId="5BA8E6C8" w14:textId="6C16642F" w:rsidR="00B7202A" w:rsidRPr="00591017" w:rsidRDefault="00B7202A" w:rsidP="00B7202A">
      <w:pPr>
        <w:spacing w:after="0"/>
        <w:rPr>
          <w:rFonts w:cs="Arial"/>
        </w:rPr>
      </w:pPr>
      <w:r w:rsidRPr="00591017">
        <w:rPr>
          <w:rFonts w:cs="Arial"/>
        </w:rPr>
        <w:t xml:space="preserve">In addition there is a further overspend (£0.690m) relating to transporting pupils to non-maintained independent schools which were previously funded from schools budgets but which, upon review, should be funded from LCC transport budgets. </w:t>
      </w:r>
      <w:r>
        <w:rPr>
          <w:rFonts w:cs="Arial"/>
        </w:rPr>
        <w:t xml:space="preserve">This pressure has been addressed as part of the MTFS for 2019/20. </w:t>
      </w:r>
    </w:p>
    <w:p w14:paraId="79AA72ED" w14:textId="77777777" w:rsidR="00B7202A" w:rsidRPr="00591017" w:rsidRDefault="00B7202A" w:rsidP="00B7202A">
      <w:pPr>
        <w:spacing w:after="0"/>
        <w:rPr>
          <w:rFonts w:cs="Arial"/>
        </w:rPr>
      </w:pPr>
    </w:p>
    <w:p w14:paraId="1B07D9FF" w14:textId="77777777" w:rsidR="00B7202A" w:rsidRPr="00591017" w:rsidRDefault="00B7202A" w:rsidP="00B7202A">
      <w:pPr>
        <w:spacing w:after="0"/>
        <w:rPr>
          <w:rFonts w:cs="Arial"/>
        </w:rPr>
      </w:pPr>
      <w:r w:rsidRPr="00591017">
        <w:rPr>
          <w:rFonts w:cs="Arial"/>
        </w:rPr>
        <w:t xml:space="preserve">There are also overspends relating to public bus services (£0.497m) and bus station running costs (£0.239m). </w:t>
      </w:r>
    </w:p>
    <w:p w14:paraId="1742D4B2" w14:textId="77777777" w:rsidR="00B7202A" w:rsidRPr="00591017" w:rsidRDefault="00B7202A" w:rsidP="00B7202A">
      <w:pPr>
        <w:spacing w:after="0"/>
        <w:rPr>
          <w:rFonts w:cs="Arial"/>
        </w:rPr>
      </w:pPr>
    </w:p>
    <w:p w14:paraId="79E667F5" w14:textId="77777777" w:rsidR="00B7202A" w:rsidRPr="00591017" w:rsidRDefault="00B7202A" w:rsidP="00B7202A">
      <w:pPr>
        <w:spacing w:after="0"/>
        <w:rPr>
          <w:rFonts w:cs="Arial"/>
        </w:rPr>
      </w:pPr>
      <w:r w:rsidRPr="00591017">
        <w:rPr>
          <w:rFonts w:cs="Arial"/>
        </w:rPr>
        <w:t xml:space="preserve">There are offsetting underspends within the service on concessionary travel (£0.652m) as a result of reduced demand and across fleet services (£0.412m) due to additional income. </w:t>
      </w:r>
    </w:p>
    <w:p w14:paraId="172F2428" w14:textId="77777777" w:rsidR="00B7202A" w:rsidRDefault="00B7202A" w:rsidP="00B7202A">
      <w:pPr>
        <w:spacing w:after="0"/>
        <w:rPr>
          <w:rFonts w:cs="Arial"/>
          <w:highlight w:val="yellow"/>
        </w:rPr>
      </w:pPr>
    </w:p>
    <w:p w14:paraId="068AD9A4" w14:textId="77777777" w:rsidR="00B7202A" w:rsidRDefault="00B7202A" w:rsidP="00B7202A">
      <w:pPr>
        <w:spacing w:after="0"/>
        <w:rPr>
          <w:rFonts w:cs="Arial"/>
        </w:rPr>
      </w:pPr>
      <w:r w:rsidRPr="00591017">
        <w:rPr>
          <w:rFonts w:cs="Arial"/>
          <w:b/>
          <w:i/>
        </w:rPr>
        <w:t>3.</w:t>
      </w:r>
      <w:r>
        <w:rPr>
          <w:rFonts w:cs="Arial"/>
          <w:b/>
          <w:i/>
        </w:rPr>
        <w:t>6.5</w:t>
      </w:r>
      <w:r w:rsidRPr="00591017">
        <w:rPr>
          <w:rFonts w:cs="Arial"/>
          <w:b/>
          <w:i/>
        </w:rPr>
        <w:t xml:space="preserve"> </w:t>
      </w:r>
      <w:r>
        <w:rPr>
          <w:rFonts w:cs="Arial"/>
          <w:b/>
          <w:i/>
        </w:rPr>
        <w:t xml:space="preserve">Customer Access </w:t>
      </w:r>
      <w:r>
        <w:rPr>
          <w:rFonts w:cs="Arial"/>
        </w:rPr>
        <w:t xml:space="preserve">has underspent by £0.249m predominantly due to additional income. </w:t>
      </w:r>
    </w:p>
    <w:p w14:paraId="17CC2A85" w14:textId="77777777" w:rsidR="00B7202A" w:rsidRDefault="00B7202A" w:rsidP="00B7202A">
      <w:pPr>
        <w:spacing w:after="0"/>
        <w:rPr>
          <w:rFonts w:cs="Arial"/>
        </w:rPr>
      </w:pPr>
    </w:p>
    <w:p w14:paraId="0E87DDCD" w14:textId="77777777" w:rsidR="00B7202A" w:rsidRDefault="00B7202A" w:rsidP="00B7202A">
      <w:pPr>
        <w:spacing w:after="0"/>
        <w:rPr>
          <w:rFonts w:cs="Arial"/>
        </w:rPr>
      </w:pPr>
      <w:r>
        <w:rPr>
          <w:rFonts w:cs="Arial"/>
          <w:b/>
          <w:i/>
        </w:rPr>
        <w:t>3.6.6</w:t>
      </w:r>
      <w:r w:rsidRPr="00591017">
        <w:rPr>
          <w:rFonts w:cs="Arial"/>
          <w:b/>
          <w:i/>
        </w:rPr>
        <w:t xml:space="preserve"> </w:t>
      </w:r>
      <w:r>
        <w:rPr>
          <w:rFonts w:cs="Arial"/>
          <w:b/>
          <w:i/>
        </w:rPr>
        <w:t xml:space="preserve">Design and Construction </w:t>
      </w:r>
      <w:r>
        <w:rPr>
          <w:rFonts w:cs="Arial"/>
        </w:rPr>
        <w:t xml:space="preserve">has underspent by £0.497min 2018/19. This has significantly improved when compared to the forecast reported at quarter 3 mainly due to a damaged bridge settlement in the last months of the financial year and an improved position on highway capital work across the highways design and construction element of the service. </w:t>
      </w:r>
    </w:p>
    <w:p w14:paraId="0D54BEC4" w14:textId="77777777" w:rsidR="00B7202A" w:rsidRDefault="00B7202A" w:rsidP="00B7202A">
      <w:pPr>
        <w:spacing w:after="0"/>
        <w:rPr>
          <w:rFonts w:cs="Arial"/>
        </w:rPr>
      </w:pPr>
    </w:p>
    <w:p w14:paraId="07272F03" w14:textId="77777777" w:rsidR="00B7202A" w:rsidRDefault="00B7202A" w:rsidP="00B7202A">
      <w:pPr>
        <w:spacing w:after="0"/>
        <w:rPr>
          <w:rFonts w:cs="Arial"/>
        </w:rPr>
      </w:pPr>
      <w:r>
        <w:rPr>
          <w:rFonts w:cs="Arial"/>
        </w:rPr>
        <w:t xml:space="preserve">The property element of the service underspent by £0.025m. There was lower than budgeted recovery of income (£0.745m), however this pressure was offset by managing lower staff and agency costs. </w:t>
      </w:r>
    </w:p>
    <w:p w14:paraId="05433659" w14:textId="77777777" w:rsidR="00B7202A" w:rsidRDefault="00B7202A" w:rsidP="00B7202A">
      <w:pPr>
        <w:spacing w:after="0"/>
        <w:rPr>
          <w:rFonts w:cs="Arial"/>
        </w:rPr>
      </w:pPr>
    </w:p>
    <w:p w14:paraId="7E88A6E8" w14:textId="77777777" w:rsidR="00B7202A" w:rsidRPr="006D0EB5" w:rsidRDefault="00B7202A" w:rsidP="00B7202A">
      <w:pPr>
        <w:spacing w:after="0"/>
        <w:rPr>
          <w:rFonts w:cs="Arial"/>
          <w:highlight w:val="yellow"/>
        </w:rPr>
      </w:pPr>
    </w:p>
    <w:p w14:paraId="5B78036C" w14:textId="77777777" w:rsidR="00B7202A" w:rsidRPr="006D0EB5" w:rsidRDefault="00B7202A" w:rsidP="00B7202A">
      <w:pPr>
        <w:spacing w:after="0"/>
        <w:rPr>
          <w:rFonts w:cs="Arial"/>
          <w:highlight w:val="yellow"/>
        </w:rPr>
      </w:pPr>
    </w:p>
    <w:p w14:paraId="26282ADD" w14:textId="77777777" w:rsidR="00B7202A" w:rsidRPr="006D0EB5" w:rsidRDefault="00B7202A" w:rsidP="00B7202A">
      <w:pPr>
        <w:spacing w:after="0"/>
        <w:rPr>
          <w:rFonts w:cs="Arial"/>
          <w:highlight w:val="yellow"/>
        </w:rPr>
      </w:pPr>
    </w:p>
    <w:p w14:paraId="6E0137F3" w14:textId="77777777" w:rsidR="00B7202A" w:rsidRDefault="00B7202A" w:rsidP="00B7202A">
      <w:pPr>
        <w:autoSpaceDE/>
        <w:autoSpaceDN/>
        <w:adjustRightInd/>
        <w:spacing w:after="0"/>
        <w:jc w:val="left"/>
        <w:rPr>
          <w:rFonts w:cs="Arial"/>
          <w:highlight w:val="yellow"/>
        </w:rPr>
      </w:pPr>
    </w:p>
    <w:p w14:paraId="3FCC530C" w14:textId="77777777" w:rsidR="00B7202A" w:rsidRDefault="00B7202A">
      <w:pPr>
        <w:autoSpaceDE/>
        <w:autoSpaceDN/>
        <w:adjustRightInd/>
        <w:spacing w:after="0"/>
        <w:jc w:val="left"/>
        <w:rPr>
          <w:rFonts w:cs="Arial"/>
          <w:b/>
          <w:highlight w:val="yellow"/>
          <w:u w:val="single"/>
        </w:rPr>
      </w:pPr>
    </w:p>
    <w:p w14:paraId="1C9AD13F" w14:textId="77777777" w:rsidR="00B7202A" w:rsidRDefault="00B7202A">
      <w:pPr>
        <w:autoSpaceDE/>
        <w:autoSpaceDN/>
        <w:adjustRightInd/>
        <w:spacing w:after="0"/>
        <w:jc w:val="left"/>
        <w:rPr>
          <w:rFonts w:cs="Arial"/>
          <w:b/>
          <w:highlight w:val="yellow"/>
          <w:u w:val="single"/>
        </w:rPr>
      </w:pPr>
    </w:p>
    <w:p w14:paraId="7A5A2836" w14:textId="77777777" w:rsidR="00B7202A" w:rsidRDefault="00B7202A">
      <w:pPr>
        <w:autoSpaceDE/>
        <w:autoSpaceDN/>
        <w:adjustRightInd/>
        <w:spacing w:after="0"/>
        <w:jc w:val="left"/>
        <w:rPr>
          <w:rFonts w:cs="Arial"/>
          <w:b/>
          <w:highlight w:val="yellow"/>
          <w:u w:val="single"/>
        </w:rPr>
      </w:pPr>
    </w:p>
    <w:p w14:paraId="6FC5A703" w14:textId="77777777" w:rsidR="00B7202A" w:rsidRDefault="00B7202A">
      <w:pPr>
        <w:autoSpaceDE/>
        <w:autoSpaceDN/>
        <w:adjustRightInd/>
        <w:spacing w:after="0"/>
        <w:jc w:val="left"/>
        <w:rPr>
          <w:rFonts w:cs="Arial"/>
          <w:b/>
          <w:highlight w:val="yellow"/>
          <w:u w:val="single"/>
        </w:rPr>
      </w:pPr>
    </w:p>
    <w:p w14:paraId="0CA500A0" w14:textId="77777777" w:rsidR="00B7202A" w:rsidRDefault="00B7202A">
      <w:pPr>
        <w:autoSpaceDE/>
        <w:autoSpaceDN/>
        <w:adjustRightInd/>
        <w:spacing w:after="0"/>
        <w:jc w:val="left"/>
        <w:rPr>
          <w:rFonts w:cs="Arial"/>
          <w:b/>
          <w:highlight w:val="yellow"/>
          <w:u w:val="single"/>
        </w:rPr>
      </w:pPr>
    </w:p>
    <w:p w14:paraId="3115A835" w14:textId="77777777" w:rsidR="00B7202A" w:rsidRDefault="00B7202A">
      <w:pPr>
        <w:autoSpaceDE/>
        <w:autoSpaceDN/>
        <w:adjustRightInd/>
        <w:spacing w:after="0"/>
        <w:jc w:val="left"/>
        <w:rPr>
          <w:rFonts w:cs="Arial"/>
          <w:b/>
          <w:highlight w:val="yellow"/>
          <w:u w:val="single"/>
        </w:rPr>
      </w:pPr>
    </w:p>
    <w:p w14:paraId="26E2C7EE" w14:textId="77777777" w:rsidR="00B7202A" w:rsidRDefault="00B7202A">
      <w:pPr>
        <w:autoSpaceDE/>
        <w:autoSpaceDN/>
        <w:adjustRightInd/>
        <w:spacing w:after="0"/>
        <w:jc w:val="left"/>
        <w:rPr>
          <w:rFonts w:cs="Arial"/>
          <w:b/>
          <w:highlight w:val="yellow"/>
          <w:u w:val="single"/>
        </w:rPr>
      </w:pPr>
    </w:p>
    <w:p w14:paraId="651CC4A9" w14:textId="77777777" w:rsidR="00B7202A" w:rsidRDefault="00B7202A">
      <w:pPr>
        <w:autoSpaceDE/>
        <w:autoSpaceDN/>
        <w:adjustRightInd/>
        <w:spacing w:after="0"/>
        <w:jc w:val="left"/>
        <w:rPr>
          <w:rFonts w:cs="Arial"/>
          <w:b/>
          <w:highlight w:val="yellow"/>
          <w:u w:val="single"/>
        </w:rPr>
      </w:pPr>
    </w:p>
    <w:p w14:paraId="1BB16103" w14:textId="77777777" w:rsidR="00B7202A" w:rsidRDefault="00B7202A">
      <w:pPr>
        <w:autoSpaceDE/>
        <w:autoSpaceDN/>
        <w:adjustRightInd/>
        <w:spacing w:after="0"/>
        <w:jc w:val="left"/>
        <w:rPr>
          <w:rFonts w:cs="Arial"/>
          <w:b/>
          <w:highlight w:val="yellow"/>
          <w:u w:val="single"/>
        </w:rPr>
      </w:pPr>
    </w:p>
    <w:p w14:paraId="7EE36CDA" w14:textId="77777777" w:rsidR="00B7202A" w:rsidRDefault="00B7202A">
      <w:pPr>
        <w:autoSpaceDE/>
        <w:autoSpaceDN/>
        <w:adjustRightInd/>
        <w:spacing w:after="0"/>
        <w:jc w:val="left"/>
        <w:rPr>
          <w:rFonts w:cs="Arial"/>
          <w:b/>
          <w:highlight w:val="yellow"/>
          <w:u w:val="single"/>
        </w:rPr>
      </w:pPr>
    </w:p>
    <w:p w14:paraId="75D3F34F" w14:textId="77777777" w:rsidR="00B7202A" w:rsidRDefault="00B7202A">
      <w:pPr>
        <w:autoSpaceDE/>
        <w:autoSpaceDN/>
        <w:adjustRightInd/>
        <w:spacing w:after="0"/>
        <w:jc w:val="left"/>
        <w:rPr>
          <w:rFonts w:cs="Arial"/>
          <w:b/>
          <w:highlight w:val="yellow"/>
          <w:u w:val="single"/>
        </w:rPr>
      </w:pPr>
    </w:p>
    <w:p w14:paraId="5F2A1150" w14:textId="77777777" w:rsidR="00B7202A" w:rsidRDefault="00B7202A">
      <w:pPr>
        <w:autoSpaceDE/>
        <w:autoSpaceDN/>
        <w:adjustRightInd/>
        <w:spacing w:after="0"/>
        <w:jc w:val="left"/>
        <w:rPr>
          <w:rFonts w:cs="Arial"/>
          <w:b/>
          <w:highlight w:val="yellow"/>
          <w:u w:val="single"/>
        </w:rPr>
      </w:pPr>
    </w:p>
    <w:p w14:paraId="6BE70E64" w14:textId="77777777" w:rsidR="00B7202A" w:rsidRPr="006D0EB5" w:rsidRDefault="00B7202A">
      <w:pPr>
        <w:autoSpaceDE/>
        <w:autoSpaceDN/>
        <w:adjustRightInd/>
        <w:spacing w:after="0"/>
        <w:jc w:val="left"/>
        <w:rPr>
          <w:rFonts w:cs="Arial"/>
          <w:b/>
          <w:highlight w:val="yellow"/>
          <w:u w:val="single"/>
        </w:rPr>
      </w:pPr>
    </w:p>
    <w:p w14:paraId="1A1FF47D" w14:textId="77777777" w:rsidR="00B7202A" w:rsidRPr="000C20B7" w:rsidRDefault="00B7202A" w:rsidP="00B7202A">
      <w:pPr>
        <w:spacing w:after="0"/>
        <w:rPr>
          <w:rFonts w:cs="Arial"/>
          <w:b/>
        </w:rPr>
      </w:pPr>
      <w:r w:rsidRPr="000C20B7">
        <w:rPr>
          <w:rFonts w:eastAsia="Times New Roman" w:cs="Arial"/>
          <w:b/>
          <w:lang w:eastAsia="en-GB"/>
        </w:rPr>
        <w:t>3.7</w:t>
      </w:r>
      <w:r w:rsidRPr="000C20B7">
        <w:rPr>
          <w:rFonts w:eastAsia="Times New Roman" w:cs="Arial"/>
          <w:b/>
          <w:lang w:eastAsia="en-GB"/>
        </w:rPr>
        <w:tab/>
      </w:r>
      <w:r w:rsidRPr="000C20B7">
        <w:rPr>
          <w:rFonts w:cs="Arial"/>
          <w:b/>
        </w:rPr>
        <w:t xml:space="preserve">Finance </w:t>
      </w:r>
    </w:p>
    <w:p w14:paraId="56F31116" w14:textId="77777777" w:rsidR="00B7202A" w:rsidRPr="006D0EB5" w:rsidRDefault="00B7202A" w:rsidP="00B7202A">
      <w:pPr>
        <w:autoSpaceDE/>
        <w:autoSpaceDN/>
        <w:adjustRightInd/>
        <w:spacing w:after="0"/>
        <w:jc w:val="left"/>
        <w:rPr>
          <w:b/>
          <w:highlight w:val="yellow"/>
        </w:rPr>
      </w:pPr>
    </w:p>
    <w:tbl>
      <w:tblPr>
        <w:tblW w:w="9356" w:type="dxa"/>
        <w:tblInd w:w="-147" w:type="dxa"/>
        <w:tblLook w:val="04A0" w:firstRow="1" w:lastRow="0" w:firstColumn="1" w:lastColumn="0" w:noHBand="0" w:noVBand="1"/>
      </w:tblPr>
      <w:tblGrid>
        <w:gridCol w:w="823"/>
        <w:gridCol w:w="2514"/>
        <w:gridCol w:w="1272"/>
        <w:gridCol w:w="1023"/>
        <w:gridCol w:w="1134"/>
        <w:gridCol w:w="1217"/>
        <w:gridCol w:w="1373"/>
      </w:tblGrid>
      <w:tr w:rsidR="00DE0E23" w14:paraId="7A0EA209" w14:textId="77777777" w:rsidTr="00B7202A">
        <w:trPr>
          <w:trHeight w:val="693"/>
        </w:trPr>
        <w:tc>
          <w:tcPr>
            <w:tcW w:w="826" w:type="dxa"/>
            <w:tcBorders>
              <w:top w:val="single" w:sz="4" w:space="0" w:color="auto"/>
              <w:left w:val="single" w:sz="4" w:space="0" w:color="auto"/>
              <w:bottom w:val="nil"/>
              <w:right w:val="single" w:sz="4" w:space="0" w:color="auto"/>
            </w:tcBorders>
            <w:shd w:val="clear" w:color="000000" w:fill="D9D9D9"/>
            <w:vAlign w:val="center"/>
            <w:hideMark/>
          </w:tcPr>
          <w:p w14:paraId="45E3633E" w14:textId="77777777" w:rsidR="00B7202A" w:rsidRPr="000C20B7" w:rsidRDefault="00B7202A" w:rsidP="00B7202A">
            <w:pPr>
              <w:autoSpaceDE/>
              <w:autoSpaceDN/>
              <w:adjustRightInd/>
              <w:spacing w:after="0"/>
              <w:jc w:val="center"/>
              <w:rPr>
                <w:rFonts w:eastAsia="Times New Roman" w:cs="Arial"/>
                <w:b/>
                <w:bCs/>
                <w:sz w:val="22"/>
                <w:szCs w:val="22"/>
                <w:lang w:eastAsia="en-GB"/>
              </w:rPr>
            </w:pPr>
            <w:r w:rsidRPr="000C20B7">
              <w:rPr>
                <w:rFonts w:eastAsia="Times New Roman" w:cs="Arial"/>
                <w:b/>
                <w:bCs/>
                <w:sz w:val="22"/>
                <w:szCs w:val="22"/>
                <w:lang w:eastAsia="en-GB"/>
              </w:rPr>
              <w:t>Ref</w:t>
            </w:r>
          </w:p>
        </w:tc>
        <w:tc>
          <w:tcPr>
            <w:tcW w:w="2554" w:type="dxa"/>
            <w:tcBorders>
              <w:top w:val="single" w:sz="4" w:space="0" w:color="auto"/>
              <w:left w:val="nil"/>
              <w:bottom w:val="nil"/>
              <w:right w:val="single" w:sz="4" w:space="0" w:color="auto"/>
            </w:tcBorders>
            <w:shd w:val="clear" w:color="000000" w:fill="D9D9D9"/>
            <w:vAlign w:val="center"/>
            <w:hideMark/>
          </w:tcPr>
          <w:p w14:paraId="3F630ABB" w14:textId="77777777" w:rsidR="00B7202A" w:rsidRPr="000C20B7" w:rsidRDefault="00B7202A" w:rsidP="00B7202A">
            <w:pPr>
              <w:autoSpaceDE/>
              <w:autoSpaceDN/>
              <w:adjustRightInd/>
              <w:spacing w:after="0"/>
              <w:jc w:val="center"/>
              <w:rPr>
                <w:rFonts w:eastAsia="Times New Roman" w:cs="Arial"/>
                <w:b/>
                <w:bCs/>
                <w:sz w:val="22"/>
                <w:szCs w:val="22"/>
                <w:lang w:eastAsia="en-GB"/>
              </w:rPr>
            </w:pPr>
            <w:r w:rsidRPr="000C20B7">
              <w:rPr>
                <w:rFonts w:eastAsia="Times New Roman" w:cs="Arial"/>
                <w:b/>
                <w:bCs/>
                <w:sz w:val="22"/>
                <w:szCs w:val="22"/>
                <w:lang w:eastAsia="en-GB"/>
              </w:rPr>
              <w:t>Head of Service</w:t>
            </w:r>
          </w:p>
        </w:tc>
        <w:tc>
          <w:tcPr>
            <w:tcW w:w="1274" w:type="dxa"/>
            <w:tcBorders>
              <w:top w:val="single" w:sz="4" w:space="0" w:color="auto"/>
              <w:left w:val="nil"/>
              <w:bottom w:val="nil"/>
              <w:right w:val="single" w:sz="4" w:space="0" w:color="auto"/>
            </w:tcBorders>
            <w:shd w:val="clear" w:color="000000" w:fill="D9D9D9"/>
            <w:vAlign w:val="center"/>
            <w:hideMark/>
          </w:tcPr>
          <w:p w14:paraId="559F6D2B" w14:textId="77777777" w:rsidR="00B7202A" w:rsidRPr="000C20B7" w:rsidRDefault="00B7202A" w:rsidP="00B7202A">
            <w:pPr>
              <w:autoSpaceDE/>
              <w:autoSpaceDN/>
              <w:adjustRightInd/>
              <w:spacing w:after="0"/>
              <w:jc w:val="center"/>
              <w:rPr>
                <w:rFonts w:eastAsia="Times New Roman" w:cs="Arial"/>
                <w:b/>
                <w:bCs/>
                <w:sz w:val="22"/>
                <w:szCs w:val="22"/>
                <w:lang w:eastAsia="en-GB"/>
              </w:rPr>
            </w:pPr>
            <w:r w:rsidRPr="000C20B7">
              <w:rPr>
                <w:rFonts w:eastAsia="Times New Roman" w:cs="Arial"/>
                <w:b/>
                <w:bCs/>
                <w:sz w:val="22"/>
                <w:szCs w:val="22"/>
                <w:lang w:eastAsia="en-GB"/>
              </w:rPr>
              <w:t>Approved Budget</w:t>
            </w:r>
          </w:p>
        </w:tc>
        <w:tc>
          <w:tcPr>
            <w:tcW w:w="1023" w:type="dxa"/>
            <w:tcBorders>
              <w:top w:val="single" w:sz="4" w:space="0" w:color="auto"/>
              <w:left w:val="nil"/>
              <w:bottom w:val="nil"/>
              <w:right w:val="single" w:sz="4" w:space="0" w:color="auto"/>
            </w:tcBorders>
            <w:shd w:val="clear" w:color="000000" w:fill="D9D9D9"/>
            <w:vAlign w:val="center"/>
            <w:hideMark/>
          </w:tcPr>
          <w:p w14:paraId="602BDE2A" w14:textId="77777777" w:rsidR="00B7202A" w:rsidRPr="000C20B7" w:rsidRDefault="00B7202A" w:rsidP="00B7202A">
            <w:pPr>
              <w:autoSpaceDE/>
              <w:autoSpaceDN/>
              <w:adjustRightInd/>
              <w:spacing w:after="0"/>
              <w:jc w:val="center"/>
              <w:rPr>
                <w:rFonts w:eastAsia="Times New Roman" w:cs="Arial"/>
                <w:b/>
                <w:bCs/>
                <w:sz w:val="22"/>
                <w:szCs w:val="22"/>
                <w:lang w:eastAsia="en-GB"/>
              </w:rPr>
            </w:pPr>
            <w:r w:rsidRPr="000C20B7">
              <w:rPr>
                <w:rFonts w:eastAsia="Times New Roman" w:cs="Arial"/>
                <w:b/>
                <w:bCs/>
                <w:sz w:val="22"/>
                <w:szCs w:val="22"/>
                <w:lang w:eastAsia="en-GB"/>
              </w:rPr>
              <w:t>Outturn</w:t>
            </w:r>
          </w:p>
        </w:tc>
        <w:tc>
          <w:tcPr>
            <w:tcW w:w="1134" w:type="dxa"/>
            <w:tcBorders>
              <w:top w:val="single" w:sz="4" w:space="0" w:color="auto"/>
              <w:left w:val="nil"/>
              <w:bottom w:val="nil"/>
              <w:right w:val="single" w:sz="4" w:space="0" w:color="auto"/>
            </w:tcBorders>
            <w:shd w:val="clear" w:color="000000" w:fill="D9D9D9"/>
            <w:vAlign w:val="center"/>
            <w:hideMark/>
          </w:tcPr>
          <w:p w14:paraId="0DF6DF68" w14:textId="77777777" w:rsidR="00B7202A" w:rsidRPr="00A853B3" w:rsidRDefault="00B7202A" w:rsidP="00B7202A">
            <w:pPr>
              <w:autoSpaceDE/>
              <w:autoSpaceDN/>
              <w:adjustRightInd/>
              <w:spacing w:after="0"/>
              <w:jc w:val="center"/>
              <w:rPr>
                <w:rFonts w:eastAsia="Times New Roman" w:cs="Arial"/>
                <w:b/>
                <w:bCs/>
                <w:sz w:val="22"/>
                <w:szCs w:val="22"/>
                <w:lang w:eastAsia="en-GB"/>
              </w:rPr>
            </w:pPr>
            <w:r w:rsidRPr="00A853B3">
              <w:rPr>
                <w:rFonts w:eastAsia="Times New Roman" w:cs="Arial"/>
                <w:b/>
                <w:bCs/>
                <w:sz w:val="22"/>
                <w:szCs w:val="22"/>
                <w:lang w:eastAsia="en-GB"/>
              </w:rPr>
              <w:t>Outturn Variance</w:t>
            </w:r>
          </w:p>
        </w:tc>
        <w:tc>
          <w:tcPr>
            <w:tcW w:w="1164" w:type="dxa"/>
            <w:tcBorders>
              <w:top w:val="single" w:sz="4" w:space="0" w:color="auto"/>
              <w:left w:val="nil"/>
              <w:bottom w:val="nil"/>
              <w:right w:val="single" w:sz="4" w:space="0" w:color="auto"/>
            </w:tcBorders>
            <w:shd w:val="clear" w:color="000000" w:fill="D9D9D9"/>
            <w:hideMark/>
          </w:tcPr>
          <w:p w14:paraId="52E54CB5" w14:textId="77777777" w:rsidR="00B7202A" w:rsidRPr="00A853B3" w:rsidRDefault="00B7202A" w:rsidP="00B7202A">
            <w:pPr>
              <w:autoSpaceDE/>
              <w:autoSpaceDN/>
              <w:adjustRightInd/>
              <w:spacing w:after="0"/>
              <w:jc w:val="center"/>
              <w:rPr>
                <w:rFonts w:eastAsia="Times New Roman" w:cs="Arial"/>
                <w:b/>
                <w:bCs/>
                <w:sz w:val="22"/>
                <w:szCs w:val="22"/>
                <w:lang w:eastAsia="en-GB"/>
              </w:rPr>
            </w:pPr>
            <w:r w:rsidRPr="00A853B3">
              <w:rPr>
                <w:b/>
              </w:rPr>
              <w:t>Outturn Variance</w:t>
            </w:r>
          </w:p>
        </w:tc>
        <w:tc>
          <w:tcPr>
            <w:tcW w:w="1381" w:type="dxa"/>
            <w:tcBorders>
              <w:top w:val="single" w:sz="4" w:space="0" w:color="auto"/>
              <w:left w:val="nil"/>
              <w:bottom w:val="nil"/>
              <w:right w:val="single" w:sz="4" w:space="0" w:color="auto"/>
            </w:tcBorders>
            <w:shd w:val="clear" w:color="000000" w:fill="D9D9D9"/>
            <w:hideMark/>
          </w:tcPr>
          <w:p w14:paraId="41BC90DF" w14:textId="77777777" w:rsidR="00B7202A" w:rsidRPr="00A853B3" w:rsidRDefault="00B7202A" w:rsidP="00B7202A">
            <w:pPr>
              <w:autoSpaceDE/>
              <w:autoSpaceDN/>
              <w:adjustRightInd/>
              <w:spacing w:after="0"/>
              <w:jc w:val="center"/>
              <w:rPr>
                <w:rFonts w:eastAsia="Times New Roman" w:cs="Arial"/>
                <w:b/>
                <w:bCs/>
                <w:sz w:val="22"/>
                <w:szCs w:val="22"/>
                <w:lang w:eastAsia="en-GB"/>
              </w:rPr>
            </w:pPr>
            <w:r w:rsidRPr="00A853B3">
              <w:rPr>
                <w:b/>
              </w:rPr>
              <w:t xml:space="preserve">Q3 Forecast Variance </w:t>
            </w:r>
          </w:p>
        </w:tc>
      </w:tr>
      <w:tr w:rsidR="00DE0E23" w14:paraId="5A9FCE40" w14:textId="77777777" w:rsidTr="00B7202A">
        <w:trPr>
          <w:trHeight w:val="340"/>
        </w:trPr>
        <w:tc>
          <w:tcPr>
            <w:tcW w:w="826" w:type="dxa"/>
            <w:tcBorders>
              <w:top w:val="nil"/>
              <w:left w:val="single" w:sz="4" w:space="0" w:color="auto"/>
              <w:bottom w:val="single" w:sz="4" w:space="0" w:color="auto"/>
              <w:right w:val="single" w:sz="4" w:space="0" w:color="auto"/>
            </w:tcBorders>
            <w:shd w:val="clear" w:color="000000" w:fill="D9D9D9"/>
            <w:vAlign w:val="bottom"/>
            <w:hideMark/>
          </w:tcPr>
          <w:p w14:paraId="1E6B2A1C" w14:textId="77777777" w:rsidR="00B7202A" w:rsidRPr="000C20B7" w:rsidRDefault="00B7202A" w:rsidP="00B7202A">
            <w:pPr>
              <w:autoSpaceDE/>
              <w:autoSpaceDN/>
              <w:adjustRightInd/>
              <w:spacing w:after="0"/>
              <w:jc w:val="center"/>
              <w:rPr>
                <w:rFonts w:eastAsia="Times New Roman" w:cs="Arial"/>
                <w:b/>
                <w:bCs/>
                <w:sz w:val="22"/>
                <w:szCs w:val="22"/>
                <w:lang w:eastAsia="en-GB"/>
              </w:rPr>
            </w:pPr>
            <w:r w:rsidRPr="000C20B7">
              <w:rPr>
                <w:rFonts w:eastAsia="Times New Roman" w:cs="Arial"/>
                <w:b/>
                <w:bCs/>
                <w:sz w:val="22"/>
                <w:szCs w:val="22"/>
                <w:lang w:eastAsia="en-GB"/>
              </w:rPr>
              <w:t> </w:t>
            </w:r>
          </w:p>
        </w:tc>
        <w:tc>
          <w:tcPr>
            <w:tcW w:w="2554" w:type="dxa"/>
            <w:tcBorders>
              <w:top w:val="nil"/>
              <w:left w:val="nil"/>
              <w:bottom w:val="single" w:sz="4" w:space="0" w:color="auto"/>
              <w:right w:val="single" w:sz="4" w:space="0" w:color="auto"/>
            </w:tcBorders>
            <w:shd w:val="clear" w:color="000000" w:fill="D9D9D9"/>
            <w:vAlign w:val="bottom"/>
            <w:hideMark/>
          </w:tcPr>
          <w:p w14:paraId="103B2AF3" w14:textId="77777777" w:rsidR="00B7202A" w:rsidRPr="000C20B7" w:rsidRDefault="00B7202A" w:rsidP="00B7202A">
            <w:pPr>
              <w:autoSpaceDE/>
              <w:autoSpaceDN/>
              <w:adjustRightInd/>
              <w:spacing w:after="0"/>
              <w:jc w:val="center"/>
              <w:rPr>
                <w:rFonts w:eastAsia="Times New Roman" w:cs="Arial"/>
                <w:b/>
                <w:bCs/>
                <w:sz w:val="22"/>
                <w:szCs w:val="22"/>
                <w:lang w:eastAsia="en-GB"/>
              </w:rPr>
            </w:pPr>
            <w:r w:rsidRPr="000C20B7">
              <w:rPr>
                <w:rFonts w:eastAsia="Times New Roman" w:cs="Arial"/>
                <w:b/>
                <w:bCs/>
                <w:sz w:val="22"/>
                <w:szCs w:val="22"/>
                <w:lang w:eastAsia="en-GB"/>
              </w:rPr>
              <w:t> </w:t>
            </w:r>
          </w:p>
        </w:tc>
        <w:tc>
          <w:tcPr>
            <w:tcW w:w="1274" w:type="dxa"/>
            <w:tcBorders>
              <w:top w:val="nil"/>
              <w:left w:val="nil"/>
              <w:bottom w:val="single" w:sz="4" w:space="0" w:color="auto"/>
              <w:right w:val="single" w:sz="4" w:space="0" w:color="auto"/>
            </w:tcBorders>
            <w:shd w:val="clear" w:color="000000" w:fill="D9D9D9"/>
            <w:vAlign w:val="bottom"/>
            <w:hideMark/>
          </w:tcPr>
          <w:p w14:paraId="48EB5749" w14:textId="77777777" w:rsidR="00B7202A" w:rsidRPr="000C20B7" w:rsidRDefault="00B7202A" w:rsidP="00B7202A">
            <w:pPr>
              <w:autoSpaceDE/>
              <w:autoSpaceDN/>
              <w:adjustRightInd/>
              <w:spacing w:after="0"/>
              <w:jc w:val="center"/>
              <w:rPr>
                <w:rFonts w:eastAsia="Times New Roman" w:cs="Arial"/>
                <w:b/>
                <w:bCs/>
                <w:sz w:val="22"/>
                <w:szCs w:val="22"/>
                <w:lang w:eastAsia="en-GB"/>
              </w:rPr>
            </w:pPr>
            <w:r w:rsidRPr="000C20B7">
              <w:rPr>
                <w:rFonts w:eastAsia="Times New Roman" w:cs="Arial"/>
                <w:b/>
                <w:bCs/>
                <w:sz w:val="22"/>
                <w:szCs w:val="22"/>
                <w:lang w:eastAsia="en-GB"/>
              </w:rPr>
              <w:t xml:space="preserve"> £m </w:t>
            </w:r>
          </w:p>
        </w:tc>
        <w:tc>
          <w:tcPr>
            <w:tcW w:w="1023" w:type="dxa"/>
            <w:tcBorders>
              <w:top w:val="nil"/>
              <w:left w:val="nil"/>
              <w:bottom w:val="single" w:sz="4" w:space="0" w:color="auto"/>
              <w:right w:val="single" w:sz="4" w:space="0" w:color="auto"/>
            </w:tcBorders>
            <w:shd w:val="clear" w:color="000000" w:fill="D9D9D9"/>
            <w:vAlign w:val="bottom"/>
            <w:hideMark/>
          </w:tcPr>
          <w:p w14:paraId="07806F67" w14:textId="77777777" w:rsidR="00B7202A" w:rsidRPr="000C20B7" w:rsidRDefault="00B7202A" w:rsidP="00B7202A">
            <w:pPr>
              <w:autoSpaceDE/>
              <w:autoSpaceDN/>
              <w:adjustRightInd/>
              <w:spacing w:after="0"/>
              <w:jc w:val="center"/>
              <w:rPr>
                <w:rFonts w:eastAsia="Times New Roman" w:cs="Arial"/>
                <w:b/>
                <w:bCs/>
                <w:sz w:val="22"/>
                <w:szCs w:val="22"/>
                <w:lang w:eastAsia="en-GB"/>
              </w:rPr>
            </w:pPr>
            <w:r w:rsidRPr="000C20B7">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14:paraId="653E7AC3" w14:textId="77777777" w:rsidR="00B7202A" w:rsidRPr="00A853B3" w:rsidRDefault="00B7202A" w:rsidP="00B7202A">
            <w:pPr>
              <w:autoSpaceDE/>
              <w:autoSpaceDN/>
              <w:adjustRightInd/>
              <w:spacing w:after="0"/>
              <w:jc w:val="center"/>
              <w:rPr>
                <w:rFonts w:eastAsia="Times New Roman" w:cs="Arial"/>
                <w:b/>
                <w:bCs/>
                <w:sz w:val="22"/>
                <w:szCs w:val="22"/>
                <w:lang w:eastAsia="en-GB"/>
              </w:rPr>
            </w:pPr>
            <w:r w:rsidRPr="00A853B3">
              <w:rPr>
                <w:rFonts w:eastAsia="Times New Roman" w:cs="Arial"/>
                <w:b/>
                <w:bCs/>
                <w:sz w:val="22"/>
                <w:szCs w:val="22"/>
                <w:lang w:eastAsia="en-GB"/>
              </w:rPr>
              <w:t xml:space="preserve"> £m </w:t>
            </w:r>
          </w:p>
        </w:tc>
        <w:tc>
          <w:tcPr>
            <w:tcW w:w="1164" w:type="dxa"/>
            <w:tcBorders>
              <w:top w:val="nil"/>
              <w:left w:val="nil"/>
              <w:bottom w:val="single" w:sz="4" w:space="0" w:color="auto"/>
              <w:right w:val="single" w:sz="4" w:space="0" w:color="auto"/>
            </w:tcBorders>
            <w:shd w:val="clear" w:color="000000" w:fill="D9D9D9"/>
            <w:hideMark/>
          </w:tcPr>
          <w:p w14:paraId="28F87B75" w14:textId="77777777" w:rsidR="00B7202A" w:rsidRPr="00A853B3" w:rsidRDefault="00B7202A" w:rsidP="00B7202A">
            <w:pPr>
              <w:autoSpaceDE/>
              <w:autoSpaceDN/>
              <w:adjustRightInd/>
              <w:spacing w:after="0"/>
              <w:jc w:val="center"/>
              <w:rPr>
                <w:rFonts w:eastAsia="Times New Roman" w:cs="Arial"/>
                <w:b/>
                <w:bCs/>
                <w:sz w:val="22"/>
                <w:szCs w:val="22"/>
                <w:lang w:eastAsia="en-GB"/>
              </w:rPr>
            </w:pPr>
            <w:r w:rsidRPr="00A853B3">
              <w:rPr>
                <w:b/>
              </w:rPr>
              <w:t>%</w:t>
            </w:r>
          </w:p>
        </w:tc>
        <w:tc>
          <w:tcPr>
            <w:tcW w:w="1381" w:type="dxa"/>
            <w:tcBorders>
              <w:top w:val="nil"/>
              <w:left w:val="nil"/>
              <w:bottom w:val="single" w:sz="4" w:space="0" w:color="auto"/>
              <w:right w:val="single" w:sz="4" w:space="0" w:color="auto"/>
            </w:tcBorders>
            <w:shd w:val="clear" w:color="000000" w:fill="D9D9D9"/>
            <w:hideMark/>
          </w:tcPr>
          <w:p w14:paraId="5FA51191" w14:textId="77777777" w:rsidR="00B7202A" w:rsidRPr="00A853B3" w:rsidRDefault="00B7202A" w:rsidP="00B7202A">
            <w:pPr>
              <w:autoSpaceDE/>
              <w:autoSpaceDN/>
              <w:adjustRightInd/>
              <w:spacing w:after="0"/>
              <w:jc w:val="center"/>
              <w:rPr>
                <w:rFonts w:eastAsia="Times New Roman" w:cs="Arial"/>
                <w:b/>
                <w:bCs/>
                <w:sz w:val="22"/>
                <w:szCs w:val="22"/>
                <w:lang w:eastAsia="en-GB"/>
              </w:rPr>
            </w:pPr>
            <w:r w:rsidRPr="00A853B3">
              <w:rPr>
                <w:b/>
              </w:rPr>
              <w:t xml:space="preserve"> £m </w:t>
            </w:r>
          </w:p>
        </w:tc>
      </w:tr>
      <w:tr w:rsidR="00DE0E23" w14:paraId="285F7213" w14:textId="77777777" w:rsidTr="00B7202A">
        <w:trPr>
          <w:trHeight w:val="506"/>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3FB860A4"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3.7.1</w:t>
            </w:r>
          </w:p>
        </w:tc>
        <w:tc>
          <w:tcPr>
            <w:tcW w:w="2554" w:type="dxa"/>
            <w:tcBorders>
              <w:top w:val="nil"/>
              <w:left w:val="nil"/>
              <w:bottom w:val="single" w:sz="4" w:space="0" w:color="auto"/>
              <w:right w:val="single" w:sz="4" w:space="0" w:color="auto"/>
            </w:tcBorders>
            <w:shd w:val="clear" w:color="auto" w:fill="auto"/>
            <w:vAlign w:val="center"/>
            <w:hideMark/>
          </w:tcPr>
          <w:p w14:paraId="1F6042EE"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BTLS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AF465A6"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21.694</w:t>
            </w:r>
          </w:p>
        </w:tc>
        <w:tc>
          <w:tcPr>
            <w:tcW w:w="1023" w:type="dxa"/>
            <w:tcBorders>
              <w:top w:val="single" w:sz="4" w:space="0" w:color="auto"/>
              <w:left w:val="nil"/>
              <w:bottom w:val="single" w:sz="4" w:space="0" w:color="auto"/>
              <w:right w:val="single" w:sz="4" w:space="0" w:color="auto"/>
            </w:tcBorders>
            <w:shd w:val="clear" w:color="auto" w:fill="auto"/>
            <w:vAlign w:val="center"/>
          </w:tcPr>
          <w:p w14:paraId="1CEC6C32"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22.513</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34FF7A4E"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0.819</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803C865"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3.78%</w:t>
            </w:r>
          </w:p>
        </w:tc>
        <w:tc>
          <w:tcPr>
            <w:tcW w:w="1381" w:type="dxa"/>
            <w:tcBorders>
              <w:top w:val="single" w:sz="4" w:space="0" w:color="auto"/>
              <w:left w:val="nil"/>
              <w:bottom w:val="single" w:sz="4" w:space="0" w:color="auto"/>
              <w:right w:val="single" w:sz="4" w:space="0" w:color="auto"/>
            </w:tcBorders>
            <w:shd w:val="clear" w:color="auto" w:fill="auto"/>
            <w:vAlign w:val="center"/>
          </w:tcPr>
          <w:p w14:paraId="542B9E29"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0.893</w:t>
            </w:r>
          </w:p>
        </w:tc>
      </w:tr>
      <w:tr w:rsidR="00DE0E23" w14:paraId="5802A0F2" w14:textId="77777777" w:rsidTr="00B7202A">
        <w:trPr>
          <w:trHeight w:val="506"/>
        </w:trPr>
        <w:tc>
          <w:tcPr>
            <w:tcW w:w="826" w:type="dxa"/>
            <w:tcBorders>
              <w:top w:val="nil"/>
              <w:left w:val="single" w:sz="4" w:space="0" w:color="auto"/>
              <w:bottom w:val="single" w:sz="4" w:space="0" w:color="auto"/>
              <w:right w:val="single" w:sz="4" w:space="0" w:color="auto"/>
            </w:tcBorders>
            <w:shd w:val="clear" w:color="000000" w:fill="FFFFFF"/>
            <w:vAlign w:val="center"/>
            <w:hideMark/>
          </w:tcPr>
          <w:p w14:paraId="70A7FAF2"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3.7.2</w:t>
            </w:r>
          </w:p>
        </w:tc>
        <w:tc>
          <w:tcPr>
            <w:tcW w:w="2554" w:type="dxa"/>
            <w:tcBorders>
              <w:top w:val="nil"/>
              <w:left w:val="nil"/>
              <w:bottom w:val="single" w:sz="4" w:space="0" w:color="auto"/>
              <w:right w:val="single" w:sz="4" w:space="0" w:color="auto"/>
            </w:tcBorders>
            <w:shd w:val="clear" w:color="000000" w:fill="FFFFFF"/>
            <w:vAlign w:val="center"/>
            <w:hideMark/>
          </w:tcPr>
          <w:p w14:paraId="77531105"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Lancashire Pension Fund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C0D770"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0.000</w:t>
            </w:r>
          </w:p>
        </w:tc>
        <w:tc>
          <w:tcPr>
            <w:tcW w:w="1023" w:type="dxa"/>
            <w:tcBorders>
              <w:top w:val="single" w:sz="4" w:space="0" w:color="auto"/>
              <w:left w:val="nil"/>
              <w:bottom w:val="single" w:sz="4" w:space="0" w:color="auto"/>
              <w:right w:val="single" w:sz="4" w:space="0" w:color="auto"/>
            </w:tcBorders>
            <w:shd w:val="clear" w:color="auto" w:fill="auto"/>
            <w:vAlign w:val="center"/>
          </w:tcPr>
          <w:p w14:paraId="2915CFD0"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0.000</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44D21629"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AA8F431"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w:t>
            </w:r>
          </w:p>
        </w:tc>
        <w:tc>
          <w:tcPr>
            <w:tcW w:w="1381" w:type="dxa"/>
            <w:tcBorders>
              <w:top w:val="single" w:sz="4" w:space="0" w:color="auto"/>
              <w:left w:val="nil"/>
              <w:bottom w:val="single" w:sz="4" w:space="0" w:color="auto"/>
              <w:right w:val="single" w:sz="4" w:space="0" w:color="auto"/>
            </w:tcBorders>
            <w:shd w:val="clear" w:color="auto" w:fill="auto"/>
            <w:vAlign w:val="center"/>
          </w:tcPr>
          <w:p w14:paraId="4EACD8B6"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0.000</w:t>
            </w:r>
          </w:p>
        </w:tc>
      </w:tr>
      <w:tr w:rsidR="00DE0E23" w14:paraId="2B020827" w14:textId="77777777" w:rsidTr="00B7202A">
        <w:trPr>
          <w:trHeight w:val="506"/>
        </w:trPr>
        <w:tc>
          <w:tcPr>
            <w:tcW w:w="826" w:type="dxa"/>
            <w:tcBorders>
              <w:top w:val="nil"/>
              <w:left w:val="single" w:sz="4" w:space="0" w:color="auto"/>
              <w:bottom w:val="single" w:sz="4" w:space="0" w:color="auto"/>
              <w:right w:val="single" w:sz="4" w:space="0" w:color="auto"/>
            </w:tcBorders>
            <w:shd w:val="clear" w:color="000000" w:fill="FFFFFF"/>
            <w:vAlign w:val="center"/>
            <w:hideMark/>
          </w:tcPr>
          <w:p w14:paraId="77E55427"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3.7.3</w:t>
            </w:r>
          </w:p>
        </w:tc>
        <w:tc>
          <w:tcPr>
            <w:tcW w:w="2554" w:type="dxa"/>
            <w:tcBorders>
              <w:top w:val="nil"/>
              <w:left w:val="nil"/>
              <w:bottom w:val="single" w:sz="4" w:space="0" w:color="auto"/>
              <w:right w:val="single" w:sz="4" w:space="0" w:color="auto"/>
            </w:tcBorders>
            <w:shd w:val="clear" w:color="000000" w:fill="FFFFFF"/>
            <w:vAlign w:val="center"/>
            <w:hideMark/>
          </w:tcPr>
          <w:p w14:paraId="33DA601E"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Exchequer Services</w:t>
            </w:r>
          </w:p>
        </w:tc>
        <w:tc>
          <w:tcPr>
            <w:tcW w:w="1274" w:type="dxa"/>
            <w:tcBorders>
              <w:top w:val="nil"/>
              <w:left w:val="single" w:sz="4" w:space="0" w:color="auto"/>
              <w:bottom w:val="single" w:sz="4" w:space="0" w:color="auto"/>
              <w:right w:val="single" w:sz="4" w:space="0" w:color="auto"/>
            </w:tcBorders>
            <w:shd w:val="clear" w:color="auto" w:fill="auto"/>
            <w:vAlign w:val="center"/>
          </w:tcPr>
          <w:p w14:paraId="5BA633CA"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2.576</w:t>
            </w:r>
          </w:p>
        </w:tc>
        <w:tc>
          <w:tcPr>
            <w:tcW w:w="1023" w:type="dxa"/>
            <w:tcBorders>
              <w:top w:val="nil"/>
              <w:left w:val="nil"/>
              <w:bottom w:val="single" w:sz="4" w:space="0" w:color="auto"/>
              <w:right w:val="single" w:sz="4" w:space="0" w:color="auto"/>
            </w:tcBorders>
            <w:shd w:val="clear" w:color="auto" w:fill="auto"/>
            <w:vAlign w:val="center"/>
          </w:tcPr>
          <w:p w14:paraId="121DC4DF"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2.676</w:t>
            </w:r>
          </w:p>
        </w:tc>
        <w:tc>
          <w:tcPr>
            <w:tcW w:w="1134" w:type="dxa"/>
            <w:tcBorders>
              <w:top w:val="nil"/>
              <w:left w:val="nil"/>
              <w:bottom w:val="single" w:sz="4" w:space="0" w:color="auto"/>
              <w:right w:val="single" w:sz="4" w:space="0" w:color="auto"/>
            </w:tcBorders>
            <w:shd w:val="clear" w:color="000000" w:fill="D9D9D9"/>
            <w:vAlign w:val="center"/>
          </w:tcPr>
          <w:p w14:paraId="1B16557D"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0.100</w:t>
            </w:r>
          </w:p>
        </w:tc>
        <w:tc>
          <w:tcPr>
            <w:tcW w:w="1164" w:type="dxa"/>
            <w:tcBorders>
              <w:top w:val="nil"/>
              <w:left w:val="single" w:sz="4" w:space="0" w:color="auto"/>
              <w:bottom w:val="single" w:sz="4" w:space="0" w:color="auto"/>
              <w:right w:val="single" w:sz="4" w:space="0" w:color="auto"/>
            </w:tcBorders>
            <w:shd w:val="clear" w:color="auto" w:fill="auto"/>
            <w:vAlign w:val="center"/>
          </w:tcPr>
          <w:p w14:paraId="42DA51E9"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3.88%</w:t>
            </w:r>
          </w:p>
        </w:tc>
        <w:tc>
          <w:tcPr>
            <w:tcW w:w="1381" w:type="dxa"/>
            <w:tcBorders>
              <w:top w:val="nil"/>
              <w:left w:val="nil"/>
              <w:bottom w:val="single" w:sz="4" w:space="0" w:color="auto"/>
              <w:right w:val="single" w:sz="4" w:space="0" w:color="auto"/>
            </w:tcBorders>
            <w:shd w:val="clear" w:color="auto" w:fill="auto"/>
            <w:vAlign w:val="center"/>
          </w:tcPr>
          <w:p w14:paraId="4C8525A5"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-0.115</w:t>
            </w:r>
          </w:p>
        </w:tc>
      </w:tr>
      <w:tr w:rsidR="00DE0E23" w14:paraId="5ED8A26C" w14:textId="77777777" w:rsidTr="00B7202A">
        <w:trPr>
          <w:trHeight w:val="506"/>
        </w:trPr>
        <w:tc>
          <w:tcPr>
            <w:tcW w:w="826" w:type="dxa"/>
            <w:tcBorders>
              <w:top w:val="nil"/>
              <w:left w:val="single" w:sz="4" w:space="0" w:color="auto"/>
              <w:bottom w:val="single" w:sz="4" w:space="0" w:color="auto"/>
              <w:right w:val="single" w:sz="4" w:space="0" w:color="auto"/>
            </w:tcBorders>
            <w:shd w:val="clear" w:color="000000" w:fill="FFFFFF"/>
            <w:vAlign w:val="center"/>
            <w:hideMark/>
          </w:tcPr>
          <w:p w14:paraId="07FF9883"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3.7.4</w:t>
            </w:r>
          </w:p>
        </w:tc>
        <w:tc>
          <w:tcPr>
            <w:tcW w:w="2554" w:type="dxa"/>
            <w:tcBorders>
              <w:top w:val="nil"/>
              <w:left w:val="nil"/>
              <w:bottom w:val="single" w:sz="4" w:space="0" w:color="auto"/>
              <w:right w:val="single" w:sz="4" w:space="0" w:color="auto"/>
            </w:tcBorders>
            <w:shd w:val="clear" w:color="000000" w:fill="FFFFFF"/>
            <w:vAlign w:val="center"/>
            <w:hideMark/>
          </w:tcPr>
          <w:p w14:paraId="738A92FB"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Financial Management (Development &amp; Schools)</w:t>
            </w:r>
          </w:p>
        </w:tc>
        <w:tc>
          <w:tcPr>
            <w:tcW w:w="1274" w:type="dxa"/>
            <w:tcBorders>
              <w:top w:val="nil"/>
              <w:left w:val="single" w:sz="4" w:space="0" w:color="auto"/>
              <w:bottom w:val="single" w:sz="4" w:space="0" w:color="auto"/>
              <w:right w:val="single" w:sz="4" w:space="0" w:color="auto"/>
            </w:tcBorders>
            <w:shd w:val="clear" w:color="auto" w:fill="auto"/>
            <w:vAlign w:val="center"/>
          </w:tcPr>
          <w:p w14:paraId="2635ACA2"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0.189</w:t>
            </w:r>
          </w:p>
        </w:tc>
        <w:tc>
          <w:tcPr>
            <w:tcW w:w="1023" w:type="dxa"/>
            <w:tcBorders>
              <w:top w:val="nil"/>
              <w:left w:val="nil"/>
              <w:bottom w:val="single" w:sz="4" w:space="0" w:color="auto"/>
              <w:right w:val="single" w:sz="4" w:space="0" w:color="auto"/>
            </w:tcBorders>
            <w:shd w:val="clear" w:color="auto" w:fill="auto"/>
            <w:vAlign w:val="center"/>
          </w:tcPr>
          <w:p w14:paraId="742C89A8"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-0.053</w:t>
            </w:r>
          </w:p>
        </w:tc>
        <w:tc>
          <w:tcPr>
            <w:tcW w:w="1134" w:type="dxa"/>
            <w:tcBorders>
              <w:top w:val="nil"/>
              <w:left w:val="nil"/>
              <w:bottom w:val="single" w:sz="4" w:space="0" w:color="auto"/>
              <w:right w:val="single" w:sz="4" w:space="0" w:color="auto"/>
            </w:tcBorders>
            <w:shd w:val="clear" w:color="000000" w:fill="D9D9D9"/>
            <w:vAlign w:val="center"/>
          </w:tcPr>
          <w:p w14:paraId="6BA9E4D2"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-0.242</w:t>
            </w:r>
          </w:p>
        </w:tc>
        <w:tc>
          <w:tcPr>
            <w:tcW w:w="1164" w:type="dxa"/>
            <w:tcBorders>
              <w:top w:val="nil"/>
              <w:left w:val="single" w:sz="4" w:space="0" w:color="auto"/>
              <w:bottom w:val="single" w:sz="4" w:space="0" w:color="auto"/>
              <w:right w:val="single" w:sz="4" w:space="0" w:color="auto"/>
            </w:tcBorders>
            <w:shd w:val="clear" w:color="auto" w:fill="auto"/>
            <w:vAlign w:val="center"/>
          </w:tcPr>
          <w:p w14:paraId="6FBC309E"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-128.04%</w:t>
            </w:r>
          </w:p>
        </w:tc>
        <w:tc>
          <w:tcPr>
            <w:tcW w:w="1381" w:type="dxa"/>
            <w:tcBorders>
              <w:top w:val="nil"/>
              <w:left w:val="nil"/>
              <w:bottom w:val="single" w:sz="4" w:space="0" w:color="auto"/>
              <w:right w:val="single" w:sz="4" w:space="0" w:color="auto"/>
            </w:tcBorders>
            <w:shd w:val="clear" w:color="auto" w:fill="auto"/>
            <w:vAlign w:val="center"/>
          </w:tcPr>
          <w:p w14:paraId="21A1FFA2"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-0.156</w:t>
            </w:r>
          </w:p>
        </w:tc>
      </w:tr>
      <w:tr w:rsidR="00DE0E23" w14:paraId="2FE5A082" w14:textId="77777777" w:rsidTr="00B7202A">
        <w:trPr>
          <w:trHeight w:val="506"/>
        </w:trPr>
        <w:tc>
          <w:tcPr>
            <w:tcW w:w="826" w:type="dxa"/>
            <w:tcBorders>
              <w:top w:val="nil"/>
              <w:left w:val="single" w:sz="4" w:space="0" w:color="auto"/>
              <w:bottom w:val="single" w:sz="4" w:space="0" w:color="auto"/>
              <w:right w:val="single" w:sz="4" w:space="0" w:color="auto"/>
            </w:tcBorders>
            <w:shd w:val="clear" w:color="000000" w:fill="FFFFFF"/>
            <w:vAlign w:val="center"/>
            <w:hideMark/>
          </w:tcPr>
          <w:p w14:paraId="37DBE865"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3.7.5</w:t>
            </w:r>
          </w:p>
        </w:tc>
        <w:tc>
          <w:tcPr>
            <w:tcW w:w="2554" w:type="dxa"/>
            <w:tcBorders>
              <w:top w:val="nil"/>
              <w:left w:val="nil"/>
              <w:bottom w:val="single" w:sz="4" w:space="0" w:color="auto"/>
              <w:right w:val="single" w:sz="4" w:space="0" w:color="auto"/>
            </w:tcBorders>
            <w:shd w:val="clear" w:color="000000" w:fill="FFFFFF"/>
            <w:vAlign w:val="center"/>
            <w:hideMark/>
          </w:tcPr>
          <w:p w14:paraId="0A6F3865"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Financial Management  (Operational)</w:t>
            </w:r>
          </w:p>
        </w:tc>
        <w:tc>
          <w:tcPr>
            <w:tcW w:w="1274" w:type="dxa"/>
            <w:tcBorders>
              <w:top w:val="nil"/>
              <w:left w:val="single" w:sz="4" w:space="0" w:color="auto"/>
              <w:bottom w:val="single" w:sz="4" w:space="0" w:color="auto"/>
              <w:right w:val="single" w:sz="4" w:space="0" w:color="auto"/>
            </w:tcBorders>
            <w:shd w:val="clear" w:color="auto" w:fill="auto"/>
            <w:vAlign w:val="center"/>
          </w:tcPr>
          <w:p w14:paraId="67D33C07"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1.737</w:t>
            </w:r>
          </w:p>
        </w:tc>
        <w:tc>
          <w:tcPr>
            <w:tcW w:w="1023" w:type="dxa"/>
            <w:tcBorders>
              <w:top w:val="nil"/>
              <w:left w:val="nil"/>
              <w:bottom w:val="single" w:sz="4" w:space="0" w:color="auto"/>
              <w:right w:val="single" w:sz="4" w:space="0" w:color="auto"/>
            </w:tcBorders>
            <w:shd w:val="clear" w:color="auto" w:fill="auto"/>
            <w:vAlign w:val="center"/>
          </w:tcPr>
          <w:p w14:paraId="2DB2C15E"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1.563</w:t>
            </w:r>
          </w:p>
        </w:tc>
        <w:tc>
          <w:tcPr>
            <w:tcW w:w="1134" w:type="dxa"/>
            <w:tcBorders>
              <w:top w:val="nil"/>
              <w:left w:val="nil"/>
              <w:bottom w:val="single" w:sz="4" w:space="0" w:color="auto"/>
              <w:right w:val="single" w:sz="4" w:space="0" w:color="auto"/>
            </w:tcBorders>
            <w:shd w:val="clear" w:color="000000" w:fill="D9D9D9"/>
            <w:vAlign w:val="center"/>
          </w:tcPr>
          <w:p w14:paraId="3DB11169"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-0.174</w:t>
            </w:r>
          </w:p>
        </w:tc>
        <w:tc>
          <w:tcPr>
            <w:tcW w:w="1164" w:type="dxa"/>
            <w:tcBorders>
              <w:top w:val="nil"/>
              <w:left w:val="single" w:sz="4" w:space="0" w:color="auto"/>
              <w:bottom w:val="single" w:sz="4" w:space="0" w:color="auto"/>
              <w:right w:val="single" w:sz="4" w:space="0" w:color="auto"/>
            </w:tcBorders>
            <w:shd w:val="clear" w:color="auto" w:fill="auto"/>
            <w:vAlign w:val="center"/>
          </w:tcPr>
          <w:p w14:paraId="4CF5AFF4"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-10.02%</w:t>
            </w:r>
          </w:p>
        </w:tc>
        <w:tc>
          <w:tcPr>
            <w:tcW w:w="1381" w:type="dxa"/>
            <w:tcBorders>
              <w:top w:val="nil"/>
              <w:left w:val="nil"/>
              <w:bottom w:val="single" w:sz="4" w:space="0" w:color="auto"/>
              <w:right w:val="single" w:sz="4" w:space="0" w:color="auto"/>
            </w:tcBorders>
            <w:shd w:val="clear" w:color="auto" w:fill="auto"/>
            <w:vAlign w:val="center"/>
          </w:tcPr>
          <w:p w14:paraId="086BF012"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-0.026</w:t>
            </w:r>
          </w:p>
        </w:tc>
      </w:tr>
      <w:tr w:rsidR="00DE0E23" w14:paraId="3A3328A3" w14:textId="77777777" w:rsidTr="00B7202A">
        <w:trPr>
          <w:trHeight w:val="506"/>
        </w:trPr>
        <w:tc>
          <w:tcPr>
            <w:tcW w:w="826" w:type="dxa"/>
            <w:tcBorders>
              <w:top w:val="nil"/>
              <w:left w:val="single" w:sz="4" w:space="0" w:color="auto"/>
              <w:bottom w:val="single" w:sz="4" w:space="0" w:color="auto"/>
              <w:right w:val="single" w:sz="4" w:space="0" w:color="auto"/>
            </w:tcBorders>
            <w:shd w:val="clear" w:color="000000" w:fill="FFFFFF"/>
            <w:vAlign w:val="center"/>
            <w:hideMark/>
          </w:tcPr>
          <w:p w14:paraId="174B5706"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3.7.6</w:t>
            </w:r>
          </w:p>
        </w:tc>
        <w:tc>
          <w:tcPr>
            <w:tcW w:w="2554" w:type="dxa"/>
            <w:tcBorders>
              <w:top w:val="nil"/>
              <w:left w:val="nil"/>
              <w:bottom w:val="single" w:sz="4" w:space="0" w:color="auto"/>
              <w:right w:val="single" w:sz="4" w:space="0" w:color="auto"/>
            </w:tcBorders>
            <w:shd w:val="clear" w:color="000000" w:fill="FFFFFF"/>
            <w:vAlign w:val="center"/>
            <w:hideMark/>
          </w:tcPr>
          <w:p w14:paraId="405632B5"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Office of the Police &amp; Crime Commissioner Treasurer</w:t>
            </w:r>
          </w:p>
        </w:tc>
        <w:tc>
          <w:tcPr>
            <w:tcW w:w="1274" w:type="dxa"/>
            <w:tcBorders>
              <w:top w:val="nil"/>
              <w:left w:val="single" w:sz="4" w:space="0" w:color="auto"/>
              <w:bottom w:val="single" w:sz="4" w:space="0" w:color="auto"/>
              <w:right w:val="single" w:sz="4" w:space="0" w:color="auto"/>
            </w:tcBorders>
            <w:shd w:val="clear" w:color="auto" w:fill="auto"/>
            <w:vAlign w:val="center"/>
          </w:tcPr>
          <w:p w14:paraId="45E42611"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-0.011</w:t>
            </w:r>
          </w:p>
        </w:tc>
        <w:tc>
          <w:tcPr>
            <w:tcW w:w="1023" w:type="dxa"/>
            <w:tcBorders>
              <w:top w:val="nil"/>
              <w:left w:val="nil"/>
              <w:bottom w:val="single" w:sz="4" w:space="0" w:color="auto"/>
              <w:right w:val="single" w:sz="4" w:space="0" w:color="auto"/>
            </w:tcBorders>
            <w:shd w:val="clear" w:color="auto" w:fill="auto"/>
            <w:vAlign w:val="center"/>
          </w:tcPr>
          <w:p w14:paraId="5C952B9F"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-0.007</w:t>
            </w:r>
          </w:p>
        </w:tc>
        <w:tc>
          <w:tcPr>
            <w:tcW w:w="1134" w:type="dxa"/>
            <w:tcBorders>
              <w:top w:val="nil"/>
              <w:left w:val="nil"/>
              <w:bottom w:val="single" w:sz="4" w:space="0" w:color="auto"/>
              <w:right w:val="single" w:sz="4" w:space="0" w:color="auto"/>
            </w:tcBorders>
            <w:shd w:val="clear" w:color="000000" w:fill="D9D9D9"/>
            <w:vAlign w:val="center"/>
          </w:tcPr>
          <w:p w14:paraId="61B75D9C"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0.004</w:t>
            </w:r>
          </w:p>
        </w:tc>
        <w:tc>
          <w:tcPr>
            <w:tcW w:w="1164" w:type="dxa"/>
            <w:tcBorders>
              <w:top w:val="nil"/>
              <w:left w:val="single" w:sz="4" w:space="0" w:color="auto"/>
              <w:bottom w:val="single" w:sz="4" w:space="0" w:color="auto"/>
              <w:right w:val="single" w:sz="4" w:space="0" w:color="auto"/>
            </w:tcBorders>
            <w:shd w:val="clear" w:color="auto" w:fill="auto"/>
            <w:vAlign w:val="center"/>
          </w:tcPr>
          <w:p w14:paraId="528F0442"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36.36%</w:t>
            </w:r>
          </w:p>
        </w:tc>
        <w:tc>
          <w:tcPr>
            <w:tcW w:w="1381" w:type="dxa"/>
            <w:tcBorders>
              <w:top w:val="nil"/>
              <w:left w:val="nil"/>
              <w:bottom w:val="single" w:sz="4" w:space="0" w:color="auto"/>
              <w:right w:val="single" w:sz="4" w:space="0" w:color="auto"/>
            </w:tcBorders>
            <w:shd w:val="clear" w:color="auto" w:fill="auto"/>
            <w:vAlign w:val="center"/>
          </w:tcPr>
          <w:p w14:paraId="53A348F8"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0.004</w:t>
            </w:r>
          </w:p>
        </w:tc>
      </w:tr>
      <w:tr w:rsidR="00DE0E23" w14:paraId="18FA4248" w14:textId="77777777" w:rsidTr="00B7202A">
        <w:trPr>
          <w:trHeight w:val="506"/>
        </w:trPr>
        <w:tc>
          <w:tcPr>
            <w:tcW w:w="826" w:type="dxa"/>
            <w:tcBorders>
              <w:top w:val="nil"/>
              <w:left w:val="single" w:sz="4" w:space="0" w:color="auto"/>
              <w:bottom w:val="single" w:sz="4" w:space="0" w:color="auto"/>
              <w:right w:val="single" w:sz="4" w:space="0" w:color="auto"/>
            </w:tcBorders>
            <w:shd w:val="clear" w:color="000000" w:fill="FFFFFF"/>
            <w:vAlign w:val="center"/>
            <w:hideMark/>
          </w:tcPr>
          <w:p w14:paraId="57AAC72F"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3.7.7</w:t>
            </w:r>
          </w:p>
        </w:tc>
        <w:tc>
          <w:tcPr>
            <w:tcW w:w="2554" w:type="dxa"/>
            <w:tcBorders>
              <w:top w:val="nil"/>
              <w:left w:val="nil"/>
              <w:bottom w:val="single" w:sz="4" w:space="0" w:color="auto"/>
              <w:right w:val="single" w:sz="4" w:space="0" w:color="auto"/>
            </w:tcBorders>
            <w:shd w:val="clear" w:color="000000" w:fill="FFFFFF"/>
            <w:vAlign w:val="center"/>
            <w:hideMark/>
          </w:tcPr>
          <w:p w14:paraId="4DA84B56"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Corporate Finance</w:t>
            </w:r>
          </w:p>
        </w:tc>
        <w:tc>
          <w:tcPr>
            <w:tcW w:w="1274" w:type="dxa"/>
            <w:tcBorders>
              <w:top w:val="nil"/>
              <w:left w:val="single" w:sz="4" w:space="0" w:color="auto"/>
              <w:bottom w:val="single" w:sz="4" w:space="0" w:color="auto"/>
              <w:right w:val="single" w:sz="4" w:space="0" w:color="auto"/>
            </w:tcBorders>
            <w:shd w:val="clear" w:color="auto" w:fill="auto"/>
            <w:vAlign w:val="center"/>
          </w:tcPr>
          <w:p w14:paraId="4C5F0659"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3.618</w:t>
            </w:r>
          </w:p>
        </w:tc>
        <w:tc>
          <w:tcPr>
            <w:tcW w:w="1023" w:type="dxa"/>
            <w:tcBorders>
              <w:top w:val="nil"/>
              <w:left w:val="nil"/>
              <w:bottom w:val="single" w:sz="4" w:space="0" w:color="auto"/>
              <w:right w:val="single" w:sz="4" w:space="0" w:color="auto"/>
            </w:tcBorders>
            <w:shd w:val="clear" w:color="auto" w:fill="auto"/>
            <w:vAlign w:val="center"/>
          </w:tcPr>
          <w:p w14:paraId="74835195"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3.521</w:t>
            </w:r>
          </w:p>
        </w:tc>
        <w:tc>
          <w:tcPr>
            <w:tcW w:w="1134" w:type="dxa"/>
            <w:tcBorders>
              <w:top w:val="nil"/>
              <w:left w:val="nil"/>
              <w:bottom w:val="single" w:sz="4" w:space="0" w:color="auto"/>
              <w:right w:val="single" w:sz="4" w:space="0" w:color="auto"/>
            </w:tcBorders>
            <w:shd w:val="clear" w:color="000000" w:fill="D9D9D9"/>
            <w:vAlign w:val="center"/>
          </w:tcPr>
          <w:p w14:paraId="6CDDA561"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-0.097</w:t>
            </w:r>
          </w:p>
        </w:tc>
        <w:tc>
          <w:tcPr>
            <w:tcW w:w="1164" w:type="dxa"/>
            <w:tcBorders>
              <w:top w:val="nil"/>
              <w:left w:val="single" w:sz="4" w:space="0" w:color="auto"/>
              <w:bottom w:val="single" w:sz="4" w:space="0" w:color="auto"/>
              <w:right w:val="single" w:sz="4" w:space="0" w:color="auto"/>
            </w:tcBorders>
            <w:shd w:val="clear" w:color="auto" w:fill="auto"/>
            <w:vAlign w:val="center"/>
          </w:tcPr>
          <w:p w14:paraId="0E1E7BF1"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-2.68%</w:t>
            </w:r>
          </w:p>
        </w:tc>
        <w:tc>
          <w:tcPr>
            <w:tcW w:w="1381" w:type="dxa"/>
            <w:tcBorders>
              <w:top w:val="nil"/>
              <w:left w:val="nil"/>
              <w:bottom w:val="single" w:sz="4" w:space="0" w:color="auto"/>
              <w:right w:val="single" w:sz="4" w:space="0" w:color="auto"/>
            </w:tcBorders>
            <w:shd w:val="clear" w:color="auto" w:fill="auto"/>
            <w:vAlign w:val="center"/>
          </w:tcPr>
          <w:p w14:paraId="42859036"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-0.007</w:t>
            </w:r>
          </w:p>
        </w:tc>
      </w:tr>
      <w:tr w:rsidR="00DE0E23" w14:paraId="435386DC" w14:textId="77777777" w:rsidTr="00B7202A">
        <w:trPr>
          <w:trHeight w:val="506"/>
        </w:trPr>
        <w:tc>
          <w:tcPr>
            <w:tcW w:w="826" w:type="dxa"/>
            <w:tcBorders>
              <w:top w:val="nil"/>
              <w:left w:val="single" w:sz="4" w:space="0" w:color="auto"/>
              <w:bottom w:val="single" w:sz="4" w:space="0" w:color="auto"/>
              <w:right w:val="single" w:sz="4" w:space="0" w:color="auto"/>
            </w:tcBorders>
            <w:shd w:val="clear" w:color="000000" w:fill="FFFFFF"/>
            <w:vAlign w:val="center"/>
            <w:hideMark/>
          </w:tcPr>
          <w:p w14:paraId="53CD95C1"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3.7.8</w:t>
            </w:r>
          </w:p>
        </w:tc>
        <w:tc>
          <w:tcPr>
            <w:tcW w:w="2554" w:type="dxa"/>
            <w:tcBorders>
              <w:top w:val="nil"/>
              <w:left w:val="nil"/>
              <w:bottom w:val="single" w:sz="4" w:space="0" w:color="auto"/>
              <w:right w:val="single" w:sz="4" w:space="0" w:color="auto"/>
            </w:tcBorders>
            <w:shd w:val="clear" w:color="000000" w:fill="FFFFFF"/>
            <w:vAlign w:val="center"/>
            <w:hideMark/>
          </w:tcPr>
          <w:p w14:paraId="10F6DF8A"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Internal Audit</w:t>
            </w:r>
          </w:p>
        </w:tc>
        <w:tc>
          <w:tcPr>
            <w:tcW w:w="1274" w:type="dxa"/>
            <w:tcBorders>
              <w:top w:val="nil"/>
              <w:left w:val="single" w:sz="4" w:space="0" w:color="auto"/>
              <w:bottom w:val="single" w:sz="4" w:space="0" w:color="auto"/>
              <w:right w:val="single" w:sz="4" w:space="0" w:color="auto"/>
            </w:tcBorders>
            <w:shd w:val="clear" w:color="auto" w:fill="auto"/>
            <w:vAlign w:val="center"/>
          </w:tcPr>
          <w:p w14:paraId="69EA5D1D"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0.696</w:t>
            </w:r>
          </w:p>
        </w:tc>
        <w:tc>
          <w:tcPr>
            <w:tcW w:w="1023" w:type="dxa"/>
            <w:tcBorders>
              <w:top w:val="nil"/>
              <w:left w:val="nil"/>
              <w:bottom w:val="single" w:sz="4" w:space="0" w:color="auto"/>
              <w:right w:val="single" w:sz="4" w:space="0" w:color="auto"/>
            </w:tcBorders>
            <w:shd w:val="clear" w:color="auto" w:fill="auto"/>
            <w:vAlign w:val="center"/>
          </w:tcPr>
          <w:p w14:paraId="5F031346"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0.646</w:t>
            </w:r>
          </w:p>
        </w:tc>
        <w:tc>
          <w:tcPr>
            <w:tcW w:w="1134" w:type="dxa"/>
            <w:tcBorders>
              <w:top w:val="nil"/>
              <w:left w:val="nil"/>
              <w:bottom w:val="single" w:sz="4" w:space="0" w:color="auto"/>
              <w:right w:val="single" w:sz="4" w:space="0" w:color="auto"/>
            </w:tcBorders>
            <w:shd w:val="clear" w:color="000000" w:fill="D9D9D9"/>
            <w:vAlign w:val="center"/>
          </w:tcPr>
          <w:p w14:paraId="14075A4B"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-0.050</w:t>
            </w:r>
          </w:p>
        </w:tc>
        <w:tc>
          <w:tcPr>
            <w:tcW w:w="1164" w:type="dxa"/>
            <w:tcBorders>
              <w:top w:val="nil"/>
              <w:left w:val="single" w:sz="4" w:space="0" w:color="auto"/>
              <w:bottom w:val="single" w:sz="4" w:space="0" w:color="auto"/>
              <w:right w:val="single" w:sz="4" w:space="0" w:color="auto"/>
            </w:tcBorders>
            <w:shd w:val="clear" w:color="auto" w:fill="auto"/>
            <w:vAlign w:val="center"/>
          </w:tcPr>
          <w:p w14:paraId="791FBE5E"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-7.18%</w:t>
            </w:r>
          </w:p>
        </w:tc>
        <w:tc>
          <w:tcPr>
            <w:tcW w:w="1381" w:type="dxa"/>
            <w:tcBorders>
              <w:top w:val="nil"/>
              <w:left w:val="nil"/>
              <w:bottom w:val="single" w:sz="4" w:space="0" w:color="auto"/>
              <w:right w:val="single" w:sz="4" w:space="0" w:color="auto"/>
            </w:tcBorders>
            <w:shd w:val="clear" w:color="auto" w:fill="auto"/>
            <w:vAlign w:val="center"/>
          </w:tcPr>
          <w:p w14:paraId="51D71528"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-0.004</w:t>
            </w:r>
          </w:p>
        </w:tc>
      </w:tr>
      <w:tr w:rsidR="00DE0E23" w14:paraId="50B6D76D" w14:textId="77777777" w:rsidTr="00B7202A">
        <w:trPr>
          <w:trHeight w:val="506"/>
        </w:trPr>
        <w:tc>
          <w:tcPr>
            <w:tcW w:w="826" w:type="dxa"/>
            <w:tcBorders>
              <w:top w:val="nil"/>
              <w:left w:val="single" w:sz="4" w:space="0" w:color="auto"/>
              <w:bottom w:val="single" w:sz="4" w:space="0" w:color="auto"/>
              <w:right w:val="single" w:sz="4" w:space="0" w:color="auto"/>
            </w:tcBorders>
            <w:shd w:val="clear" w:color="000000" w:fill="FFFFFF"/>
            <w:vAlign w:val="center"/>
            <w:hideMark/>
          </w:tcPr>
          <w:p w14:paraId="76696BE7"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3.7.9</w:t>
            </w:r>
          </w:p>
        </w:tc>
        <w:tc>
          <w:tcPr>
            <w:tcW w:w="2554" w:type="dxa"/>
            <w:tcBorders>
              <w:top w:val="nil"/>
              <w:left w:val="nil"/>
              <w:bottom w:val="single" w:sz="4" w:space="0" w:color="auto"/>
              <w:right w:val="single" w:sz="4" w:space="0" w:color="auto"/>
            </w:tcBorders>
            <w:shd w:val="clear" w:color="000000" w:fill="FFFFFF"/>
            <w:vAlign w:val="center"/>
            <w:hideMark/>
          </w:tcPr>
          <w:p w14:paraId="455D6FC8" w14:textId="77777777" w:rsidR="00B7202A" w:rsidRPr="003E478F" w:rsidRDefault="00B7202A" w:rsidP="00B7202A">
            <w:pPr>
              <w:autoSpaceDE/>
              <w:autoSpaceDN/>
              <w:adjustRightInd/>
              <w:spacing w:after="0"/>
              <w:jc w:val="left"/>
              <w:rPr>
                <w:rFonts w:eastAsia="Times New Roman" w:cs="Arial"/>
                <w:lang w:eastAsia="en-GB"/>
              </w:rPr>
            </w:pPr>
            <w:r w:rsidRPr="003E478F">
              <w:rPr>
                <w:rFonts w:eastAsia="Times New Roman" w:cs="Arial"/>
                <w:lang w:eastAsia="en-GB"/>
              </w:rPr>
              <w:t>Procurement</w:t>
            </w:r>
          </w:p>
        </w:tc>
        <w:tc>
          <w:tcPr>
            <w:tcW w:w="1274" w:type="dxa"/>
            <w:tcBorders>
              <w:top w:val="nil"/>
              <w:left w:val="single" w:sz="4" w:space="0" w:color="auto"/>
              <w:bottom w:val="single" w:sz="4" w:space="0" w:color="auto"/>
              <w:right w:val="single" w:sz="4" w:space="0" w:color="auto"/>
            </w:tcBorders>
            <w:shd w:val="clear" w:color="auto" w:fill="auto"/>
            <w:vAlign w:val="center"/>
          </w:tcPr>
          <w:p w14:paraId="2C963708"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1.523</w:t>
            </w:r>
          </w:p>
        </w:tc>
        <w:tc>
          <w:tcPr>
            <w:tcW w:w="1023" w:type="dxa"/>
            <w:tcBorders>
              <w:top w:val="nil"/>
              <w:left w:val="nil"/>
              <w:bottom w:val="single" w:sz="4" w:space="0" w:color="auto"/>
              <w:right w:val="single" w:sz="4" w:space="0" w:color="auto"/>
            </w:tcBorders>
            <w:shd w:val="clear" w:color="auto" w:fill="auto"/>
            <w:vAlign w:val="center"/>
          </w:tcPr>
          <w:p w14:paraId="19C9EC8D"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1.523</w:t>
            </w:r>
          </w:p>
        </w:tc>
        <w:tc>
          <w:tcPr>
            <w:tcW w:w="1134" w:type="dxa"/>
            <w:tcBorders>
              <w:top w:val="nil"/>
              <w:left w:val="nil"/>
              <w:bottom w:val="single" w:sz="4" w:space="0" w:color="auto"/>
              <w:right w:val="single" w:sz="4" w:space="0" w:color="auto"/>
            </w:tcBorders>
            <w:shd w:val="clear" w:color="000000" w:fill="D9D9D9"/>
            <w:vAlign w:val="center"/>
          </w:tcPr>
          <w:p w14:paraId="72848B00"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0.000</w:t>
            </w:r>
          </w:p>
        </w:tc>
        <w:tc>
          <w:tcPr>
            <w:tcW w:w="1164" w:type="dxa"/>
            <w:tcBorders>
              <w:top w:val="nil"/>
              <w:left w:val="single" w:sz="4" w:space="0" w:color="auto"/>
              <w:bottom w:val="single" w:sz="4" w:space="0" w:color="auto"/>
              <w:right w:val="single" w:sz="4" w:space="0" w:color="auto"/>
            </w:tcBorders>
            <w:shd w:val="clear" w:color="auto" w:fill="auto"/>
            <w:vAlign w:val="center"/>
          </w:tcPr>
          <w:p w14:paraId="61D57E87"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w:t>
            </w:r>
          </w:p>
        </w:tc>
        <w:tc>
          <w:tcPr>
            <w:tcW w:w="1381" w:type="dxa"/>
            <w:tcBorders>
              <w:top w:val="nil"/>
              <w:left w:val="nil"/>
              <w:bottom w:val="single" w:sz="4" w:space="0" w:color="auto"/>
              <w:right w:val="single" w:sz="4" w:space="0" w:color="auto"/>
            </w:tcBorders>
            <w:shd w:val="clear" w:color="auto" w:fill="auto"/>
            <w:vAlign w:val="center"/>
          </w:tcPr>
          <w:p w14:paraId="5663E0E0" w14:textId="77777777" w:rsidR="00B7202A" w:rsidRPr="003E478F" w:rsidRDefault="00B7202A" w:rsidP="00B7202A">
            <w:pPr>
              <w:autoSpaceDE/>
              <w:autoSpaceDN/>
              <w:adjustRightInd/>
              <w:spacing w:after="0"/>
              <w:jc w:val="right"/>
              <w:rPr>
                <w:rFonts w:eastAsia="Times New Roman" w:cs="Arial"/>
                <w:lang w:eastAsia="en-GB"/>
              </w:rPr>
            </w:pPr>
            <w:r w:rsidRPr="003E478F">
              <w:rPr>
                <w:rFonts w:cs="Arial"/>
              </w:rPr>
              <w:t>0.000</w:t>
            </w:r>
          </w:p>
        </w:tc>
      </w:tr>
      <w:tr w:rsidR="00DE0E23" w14:paraId="2D02CBF5" w14:textId="77777777" w:rsidTr="00B7202A">
        <w:trPr>
          <w:trHeight w:val="395"/>
        </w:trPr>
        <w:tc>
          <w:tcPr>
            <w:tcW w:w="826" w:type="dxa"/>
            <w:tcBorders>
              <w:top w:val="nil"/>
              <w:left w:val="single" w:sz="4" w:space="0" w:color="auto"/>
              <w:bottom w:val="single" w:sz="4" w:space="0" w:color="auto"/>
              <w:right w:val="single" w:sz="4" w:space="0" w:color="auto"/>
            </w:tcBorders>
            <w:shd w:val="clear" w:color="000000" w:fill="D9D9D9"/>
            <w:hideMark/>
          </w:tcPr>
          <w:p w14:paraId="11735993" w14:textId="77777777" w:rsidR="00B7202A" w:rsidRPr="003E478F" w:rsidRDefault="00B7202A" w:rsidP="00B7202A">
            <w:pPr>
              <w:autoSpaceDE/>
              <w:autoSpaceDN/>
              <w:adjustRightInd/>
              <w:spacing w:after="0"/>
              <w:jc w:val="center"/>
              <w:rPr>
                <w:rFonts w:eastAsia="Times New Roman" w:cs="Arial"/>
                <w:b/>
                <w:bCs/>
                <w:lang w:eastAsia="en-GB"/>
              </w:rPr>
            </w:pPr>
            <w:r w:rsidRPr="003E478F">
              <w:rPr>
                <w:rFonts w:eastAsia="Times New Roman" w:cs="Arial"/>
                <w:b/>
                <w:bCs/>
                <w:lang w:eastAsia="en-GB"/>
              </w:rPr>
              <w:t> </w:t>
            </w:r>
          </w:p>
        </w:tc>
        <w:tc>
          <w:tcPr>
            <w:tcW w:w="2554" w:type="dxa"/>
            <w:tcBorders>
              <w:top w:val="nil"/>
              <w:left w:val="nil"/>
              <w:bottom w:val="single" w:sz="4" w:space="0" w:color="auto"/>
              <w:right w:val="single" w:sz="4" w:space="0" w:color="auto"/>
            </w:tcBorders>
            <w:shd w:val="clear" w:color="000000" w:fill="D9D9D9"/>
            <w:hideMark/>
          </w:tcPr>
          <w:p w14:paraId="1140223D" w14:textId="77777777" w:rsidR="00B7202A" w:rsidRPr="003E478F" w:rsidRDefault="00B7202A" w:rsidP="00B7202A">
            <w:pPr>
              <w:autoSpaceDE/>
              <w:autoSpaceDN/>
              <w:adjustRightInd/>
              <w:spacing w:after="0"/>
              <w:jc w:val="left"/>
              <w:rPr>
                <w:rFonts w:eastAsia="Times New Roman" w:cs="Arial"/>
                <w:b/>
                <w:bCs/>
                <w:lang w:eastAsia="en-GB"/>
              </w:rPr>
            </w:pPr>
            <w:r w:rsidRPr="003E478F">
              <w:rPr>
                <w:rFonts w:eastAsia="Times New Roman" w:cs="Arial"/>
                <w:b/>
                <w:bCs/>
                <w:lang w:eastAsia="en-GB"/>
              </w:rPr>
              <w:t>Total – Finance</w:t>
            </w:r>
          </w:p>
        </w:tc>
        <w:tc>
          <w:tcPr>
            <w:tcW w:w="1274" w:type="dxa"/>
            <w:tcBorders>
              <w:top w:val="single" w:sz="4" w:space="0" w:color="auto"/>
              <w:left w:val="single" w:sz="4" w:space="0" w:color="auto"/>
              <w:bottom w:val="single" w:sz="4" w:space="0" w:color="auto"/>
              <w:right w:val="single" w:sz="4" w:space="0" w:color="auto"/>
            </w:tcBorders>
            <w:shd w:val="clear" w:color="000000" w:fill="D9D9D9"/>
            <w:vAlign w:val="center"/>
          </w:tcPr>
          <w:p w14:paraId="646E3CB9" w14:textId="77777777" w:rsidR="00B7202A" w:rsidRPr="003E478F" w:rsidRDefault="00B7202A" w:rsidP="00B7202A">
            <w:pPr>
              <w:autoSpaceDE/>
              <w:autoSpaceDN/>
              <w:adjustRightInd/>
              <w:spacing w:after="0"/>
              <w:jc w:val="right"/>
              <w:rPr>
                <w:rFonts w:eastAsia="Times New Roman" w:cs="Arial"/>
                <w:b/>
                <w:bCs/>
                <w:lang w:eastAsia="en-GB"/>
              </w:rPr>
            </w:pPr>
            <w:r w:rsidRPr="003E478F">
              <w:rPr>
                <w:rFonts w:cs="Arial"/>
                <w:b/>
                <w:bCs/>
              </w:rPr>
              <w:t>32.022</w:t>
            </w:r>
          </w:p>
        </w:tc>
        <w:tc>
          <w:tcPr>
            <w:tcW w:w="1023" w:type="dxa"/>
            <w:tcBorders>
              <w:top w:val="single" w:sz="4" w:space="0" w:color="auto"/>
              <w:left w:val="nil"/>
              <w:bottom w:val="single" w:sz="4" w:space="0" w:color="auto"/>
              <w:right w:val="single" w:sz="4" w:space="0" w:color="auto"/>
            </w:tcBorders>
            <w:shd w:val="clear" w:color="000000" w:fill="D9D9D9"/>
            <w:vAlign w:val="center"/>
          </w:tcPr>
          <w:p w14:paraId="741C78BE" w14:textId="77777777" w:rsidR="00B7202A" w:rsidRPr="003E478F" w:rsidRDefault="00B7202A" w:rsidP="00B7202A">
            <w:pPr>
              <w:autoSpaceDE/>
              <w:autoSpaceDN/>
              <w:adjustRightInd/>
              <w:spacing w:after="0"/>
              <w:jc w:val="right"/>
              <w:rPr>
                <w:rFonts w:eastAsia="Times New Roman" w:cs="Arial"/>
                <w:b/>
                <w:bCs/>
                <w:lang w:eastAsia="en-GB"/>
              </w:rPr>
            </w:pPr>
            <w:r w:rsidRPr="003E478F">
              <w:rPr>
                <w:rFonts w:cs="Arial"/>
                <w:b/>
                <w:bCs/>
              </w:rPr>
              <w:t>32.382</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35114AD" w14:textId="77777777" w:rsidR="00B7202A" w:rsidRPr="003E478F" w:rsidRDefault="00B7202A" w:rsidP="00B7202A">
            <w:pPr>
              <w:autoSpaceDE/>
              <w:autoSpaceDN/>
              <w:adjustRightInd/>
              <w:spacing w:after="0"/>
              <w:jc w:val="right"/>
              <w:rPr>
                <w:rFonts w:eastAsia="Times New Roman" w:cs="Arial"/>
                <w:b/>
                <w:bCs/>
                <w:lang w:eastAsia="en-GB"/>
              </w:rPr>
            </w:pPr>
            <w:r w:rsidRPr="003E478F">
              <w:rPr>
                <w:rFonts w:cs="Arial"/>
                <w:b/>
                <w:bCs/>
              </w:rPr>
              <w:t>0.360</w:t>
            </w:r>
          </w:p>
        </w:tc>
        <w:tc>
          <w:tcPr>
            <w:tcW w:w="1164" w:type="dxa"/>
            <w:tcBorders>
              <w:top w:val="nil"/>
              <w:left w:val="single" w:sz="4" w:space="0" w:color="auto"/>
              <w:bottom w:val="single" w:sz="4" w:space="0" w:color="auto"/>
              <w:right w:val="single" w:sz="4" w:space="0" w:color="auto"/>
            </w:tcBorders>
            <w:shd w:val="clear" w:color="000000" w:fill="D9D9D9"/>
            <w:vAlign w:val="center"/>
          </w:tcPr>
          <w:p w14:paraId="5892E9DE" w14:textId="77777777" w:rsidR="00B7202A" w:rsidRPr="003E478F" w:rsidRDefault="00B7202A" w:rsidP="00B7202A">
            <w:pPr>
              <w:autoSpaceDE/>
              <w:autoSpaceDN/>
              <w:adjustRightInd/>
              <w:spacing w:after="0"/>
              <w:jc w:val="right"/>
              <w:rPr>
                <w:rFonts w:eastAsia="Times New Roman" w:cs="Arial"/>
                <w:b/>
                <w:bCs/>
                <w:lang w:eastAsia="en-GB"/>
              </w:rPr>
            </w:pPr>
            <w:r w:rsidRPr="003E478F">
              <w:rPr>
                <w:rFonts w:cs="Arial"/>
                <w:b/>
                <w:bCs/>
              </w:rPr>
              <w:t>1.12%</w:t>
            </w:r>
          </w:p>
        </w:tc>
        <w:tc>
          <w:tcPr>
            <w:tcW w:w="1381" w:type="dxa"/>
            <w:tcBorders>
              <w:top w:val="nil"/>
              <w:left w:val="nil"/>
              <w:bottom w:val="single" w:sz="4" w:space="0" w:color="auto"/>
              <w:right w:val="single" w:sz="4" w:space="0" w:color="auto"/>
            </w:tcBorders>
            <w:shd w:val="clear" w:color="000000" w:fill="D9D9D9"/>
            <w:vAlign w:val="center"/>
          </w:tcPr>
          <w:p w14:paraId="1722CC42" w14:textId="77777777" w:rsidR="00B7202A" w:rsidRPr="003E478F" w:rsidRDefault="00B7202A" w:rsidP="00B7202A">
            <w:pPr>
              <w:autoSpaceDE/>
              <w:autoSpaceDN/>
              <w:adjustRightInd/>
              <w:spacing w:after="0"/>
              <w:jc w:val="right"/>
              <w:rPr>
                <w:rFonts w:eastAsia="Times New Roman" w:cs="Arial"/>
                <w:b/>
                <w:bCs/>
                <w:lang w:eastAsia="en-GB"/>
              </w:rPr>
            </w:pPr>
            <w:r w:rsidRPr="003E478F">
              <w:rPr>
                <w:rFonts w:cs="Arial"/>
                <w:b/>
                <w:bCs/>
              </w:rPr>
              <w:t>0.589</w:t>
            </w:r>
          </w:p>
        </w:tc>
      </w:tr>
    </w:tbl>
    <w:p w14:paraId="5F573085" w14:textId="77777777" w:rsidR="00B7202A" w:rsidRPr="006D0EB5" w:rsidRDefault="00B7202A" w:rsidP="00B7202A">
      <w:pPr>
        <w:autoSpaceDE/>
        <w:autoSpaceDN/>
        <w:adjustRightInd/>
        <w:spacing w:after="0"/>
        <w:jc w:val="left"/>
        <w:rPr>
          <w:b/>
          <w:highlight w:val="yellow"/>
        </w:rPr>
      </w:pPr>
    </w:p>
    <w:p w14:paraId="2EED5933" w14:textId="77777777" w:rsidR="00B7202A" w:rsidRPr="00584AA3" w:rsidRDefault="00B7202A" w:rsidP="00B7202A">
      <w:pPr>
        <w:spacing w:after="0"/>
        <w:rPr>
          <w:rFonts w:cs="Arial"/>
        </w:rPr>
      </w:pPr>
      <w:r w:rsidRPr="00584AA3">
        <w:rPr>
          <w:rFonts w:cs="Arial"/>
        </w:rPr>
        <w:t>Finance Services have overspent by £0.360m in 2018/19. The final outturn position has improved by £0.229m compared to the Quarter 3 position reported to Cabinet.</w:t>
      </w:r>
    </w:p>
    <w:p w14:paraId="6283CF2B" w14:textId="77777777" w:rsidR="00B7202A" w:rsidRPr="006D0EB5" w:rsidRDefault="00B7202A" w:rsidP="00B7202A">
      <w:pPr>
        <w:tabs>
          <w:tab w:val="left" w:pos="851"/>
          <w:tab w:val="left" w:pos="1418"/>
        </w:tabs>
        <w:spacing w:after="0"/>
        <w:contextualSpacing/>
        <w:rPr>
          <w:rFonts w:cs="Arial"/>
          <w:b/>
          <w:highlight w:val="yellow"/>
        </w:rPr>
      </w:pPr>
    </w:p>
    <w:p w14:paraId="75AF960F" w14:textId="77777777" w:rsidR="00B7202A" w:rsidRDefault="00B7202A" w:rsidP="00B7202A">
      <w:pPr>
        <w:spacing w:after="0"/>
        <w:rPr>
          <w:rFonts w:cs="Arial"/>
        </w:rPr>
      </w:pPr>
      <w:bookmarkStart w:id="1" w:name="OLE_LINK1"/>
      <w:r w:rsidRPr="00584AA3">
        <w:rPr>
          <w:rFonts w:cs="Arial"/>
        </w:rPr>
        <w:t>The overspend is predominantly due to pressures experienced in the BTLS budget which have been reported throughout 2018/19. The overspend is due to delayed delivery of savings, income and inflationary pressures.</w:t>
      </w:r>
      <w:r>
        <w:rPr>
          <w:rFonts w:cs="Arial"/>
        </w:rPr>
        <w:t xml:space="preserve"> The MTFS from 2019/20 includes additional budget for those areas of recurrent pressure. </w:t>
      </w:r>
    </w:p>
    <w:p w14:paraId="6C1CBDCD" w14:textId="77777777" w:rsidR="00B7202A" w:rsidRDefault="00B7202A" w:rsidP="00B7202A">
      <w:pPr>
        <w:spacing w:after="0"/>
        <w:rPr>
          <w:rFonts w:cs="Arial"/>
        </w:rPr>
      </w:pPr>
    </w:p>
    <w:p w14:paraId="25AA4128" w14:textId="77777777" w:rsidR="00B7202A" w:rsidRDefault="00B7202A" w:rsidP="00B7202A">
      <w:pPr>
        <w:spacing w:after="0"/>
        <w:rPr>
          <w:rFonts w:cs="Arial"/>
        </w:rPr>
      </w:pPr>
      <w:r>
        <w:rPr>
          <w:rFonts w:cs="Arial"/>
        </w:rPr>
        <w:t xml:space="preserve">The pressure due to income under-recovery relates to various different categories, such as payroll, external clients and ICT. </w:t>
      </w:r>
    </w:p>
    <w:p w14:paraId="0F9273BA" w14:textId="77777777" w:rsidR="00B7202A" w:rsidRDefault="00B7202A" w:rsidP="00B7202A">
      <w:pPr>
        <w:spacing w:after="0"/>
        <w:rPr>
          <w:rFonts w:cs="Arial"/>
        </w:rPr>
      </w:pPr>
    </w:p>
    <w:p w14:paraId="006E5208" w14:textId="77777777" w:rsidR="00B7202A" w:rsidRPr="00584AA3" w:rsidRDefault="00B7202A" w:rsidP="00B7202A">
      <w:pPr>
        <w:spacing w:after="0"/>
        <w:rPr>
          <w:rFonts w:cs="Arial"/>
        </w:rPr>
      </w:pPr>
      <w:r>
        <w:rPr>
          <w:rFonts w:cs="Arial"/>
        </w:rPr>
        <w:t xml:space="preserve">Across the remainder of finance there have been smaller offsetting underspends which predominantly relate to staffing underspends, reduced operational costs, additional income and early delivery of savings. </w:t>
      </w:r>
    </w:p>
    <w:bookmarkEnd w:id="1"/>
    <w:p w14:paraId="234DBDDF" w14:textId="77777777" w:rsidR="00B7202A" w:rsidRPr="006D0EB5" w:rsidRDefault="00B7202A" w:rsidP="00B7202A">
      <w:pPr>
        <w:tabs>
          <w:tab w:val="left" w:pos="851"/>
          <w:tab w:val="left" w:pos="1418"/>
        </w:tabs>
        <w:spacing w:after="0"/>
        <w:contextualSpacing/>
        <w:rPr>
          <w:rFonts w:cs="Arial"/>
          <w:b/>
          <w:highlight w:val="yellow"/>
        </w:rPr>
      </w:pPr>
    </w:p>
    <w:p w14:paraId="7879D9FE" w14:textId="77777777" w:rsidR="00B7202A" w:rsidRDefault="00B7202A" w:rsidP="00B7202A">
      <w:pPr>
        <w:spacing w:after="0"/>
        <w:rPr>
          <w:rFonts w:eastAsia="Times New Roman" w:cs="Arial"/>
          <w:b/>
          <w:highlight w:val="yellow"/>
          <w:lang w:eastAsia="en-GB"/>
        </w:rPr>
      </w:pPr>
    </w:p>
    <w:p w14:paraId="75ACE3A3" w14:textId="77777777" w:rsidR="00B7202A" w:rsidRDefault="00B7202A" w:rsidP="00B7202A">
      <w:pPr>
        <w:spacing w:after="0"/>
        <w:rPr>
          <w:rFonts w:eastAsia="Times New Roman" w:cs="Arial"/>
          <w:b/>
          <w:highlight w:val="yellow"/>
          <w:lang w:eastAsia="en-GB"/>
        </w:rPr>
      </w:pPr>
    </w:p>
    <w:p w14:paraId="04A5DE47" w14:textId="77777777" w:rsidR="00B7202A" w:rsidRDefault="00B7202A" w:rsidP="00B7202A">
      <w:pPr>
        <w:spacing w:after="0"/>
        <w:rPr>
          <w:rFonts w:eastAsia="Times New Roman" w:cs="Arial"/>
          <w:b/>
          <w:highlight w:val="yellow"/>
          <w:lang w:eastAsia="en-GB"/>
        </w:rPr>
      </w:pPr>
    </w:p>
    <w:p w14:paraId="6A4CF938" w14:textId="77777777" w:rsidR="00B7202A" w:rsidRDefault="00B7202A" w:rsidP="00B7202A">
      <w:pPr>
        <w:spacing w:after="0"/>
        <w:rPr>
          <w:rFonts w:eastAsia="Times New Roman" w:cs="Arial"/>
          <w:b/>
          <w:highlight w:val="yellow"/>
          <w:lang w:eastAsia="en-GB"/>
        </w:rPr>
      </w:pPr>
    </w:p>
    <w:p w14:paraId="2601D8B9" w14:textId="77777777" w:rsidR="00B7202A" w:rsidRDefault="00B7202A" w:rsidP="00B7202A">
      <w:pPr>
        <w:spacing w:after="0"/>
        <w:rPr>
          <w:rFonts w:eastAsia="Times New Roman" w:cs="Arial"/>
          <w:b/>
          <w:highlight w:val="yellow"/>
          <w:lang w:eastAsia="en-GB"/>
        </w:rPr>
      </w:pPr>
    </w:p>
    <w:p w14:paraId="2FE402F5" w14:textId="77777777" w:rsidR="00B7202A" w:rsidRDefault="00B7202A" w:rsidP="00B7202A">
      <w:pPr>
        <w:spacing w:after="0"/>
        <w:rPr>
          <w:rFonts w:eastAsia="Times New Roman" w:cs="Arial"/>
          <w:b/>
          <w:highlight w:val="yellow"/>
          <w:lang w:eastAsia="en-GB"/>
        </w:rPr>
      </w:pPr>
    </w:p>
    <w:p w14:paraId="1E87BC66" w14:textId="77777777" w:rsidR="006B71D8" w:rsidRDefault="006B71D8" w:rsidP="00B7202A">
      <w:pPr>
        <w:spacing w:after="0"/>
        <w:rPr>
          <w:rFonts w:eastAsia="Times New Roman" w:cs="Arial"/>
          <w:b/>
          <w:highlight w:val="yellow"/>
          <w:lang w:eastAsia="en-GB"/>
        </w:rPr>
      </w:pPr>
    </w:p>
    <w:p w14:paraId="2E9AC538" w14:textId="1173B231" w:rsidR="00B7202A" w:rsidRPr="00584AA3" w:rsidRDefault="00B7202A" w:rsidP="00B7202A">
      <w:pPr>
        <w:spacing w:after="0"/>
        <w:rPr>
          <w:rFonts w:cs="Arial"/>
          <w:b/>
        </w:rPr>
      </w:pPr>
      <w:r w:rsidRPr="00584AA3">
        <w:rPr>
          <w:rFonts w:eastAsia="Times New Roman" w:cs="Arial"/>
          <w:b/>
          <w:lang w:eastAsia="en-GB"/>
        </w:rPr>
        <w:t>3.8</w:t>
      </w:r>
      <w:r w:rsidRPr="00584AA3">
        <w:rPr>
          <w:rFonts w:eastAsia="Times New Roman" w:cs="Arial"/>
          <w:b/>
          <w:lang w:eastAsia="en-GB"/>
        </w:rPr>
        <w:tab/>
      </w:r>
      <w:r w:rsidRPr="00584AA3">
        <w:rPr>
          <w:rFonts w:cs="Arial"/>
          <w:b/>
        </w:rPr>
        <w:t xml:space="preserve">Corporate Services </w:t>
      </w:r>
    </w:p>
    <w:p w14:paraId="028CCBBD" w14:textId="77777777" w:rsidR="00B7202A" w:rsidRPr="006D0EB5" w:rsidRDefault="00B7202A" w:rsidP="00B7202A">
      <w:pPr>
        <w:autoSpaceDE/>
        <w:autoSpaceDN/>
        <w:adjustRightInd/>
        <w:spacing w:after="0"/>
        <w:jc w:val="left"/>
        <w:rPr>
          <w:b/>
          <w:highlight w:val="yellow"/>
        </w:rPr>
      </w:pPr>
    </w:p>
    <w:tbl>
      <w:tblPr>
        <w:tblW w:w="9229" w:type="dxa"/>
        <w:tblInd w:w="-147" w:type="dxa"/>
        <w:tblLook w:val="04A0" w:firstRow="1" w:lastRow="0" w:firstColumn="1" w:lastColumn="0" w:noHBand="0" w:noVBand="1"/>
      </w:tblPr>
      <w:tblGrid>
        <w:gridCol w:w="808"/>
        <w:gridCol w:w="2337"/>
        <w:gridCol w:w="1337"/>
        <w:gridCol w:w="1096"/>
        <w:gridCol w:w="1217"/>
        <w:gridCol w:w="1217"/>
        <w:gridCol w:w="1217"/>
      </w:tblGrid>
      <w:tr w:rsidR="00DE0E23" w14:paraId="085181EF" w14:textId="77777777" w:rsidTr="00B7202A">
        <w:trPr>
          <w:trHeight w:val="693"/>
        </w:trPr>
        <w:tc>
          <w:tcPr>
            <w:tcW w:w="808" w:type="dxa"/>
            <w:tcBorders>
              <w:top w:val="single" w:sz="4" w:space="0" w:color="auto"/>
              <w:left w:val="single" w:sz="4" w:space="0" w:color="auto"/>
              <w:bottom w:val="nil"/>
              <w:right w:val="single" w:sz="4" w:space="0" w:color="auto"/>
            </w:tcBorders>
            <w:shd w:val="clear" w:color="000000" w:fill="D9D9D9"/>
            <w:vAlign w:val="center"/>
            <w:hideMark/>
          </w:tcPr>
          <w:p w14:paraId="6E70D5B1"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Ref</w:t>
            </w:r>
          </w:p>
        </w:tc>
        <w:tc>
          <w:tcPr>
            <w:tcW w:w="2337" w:type="dxa"/>
            <w:tcBorders>
              <w:top w:val="single" w:sz="4" w:space="0" w:color="auto"/>
              <w:left w:val="nil"/>
              <w:bottom w:val="nil"/>
              <w:right w:val="single" w:sz="4" w:space="0" w:color="auto"/>
            </w:tcBorders>
            <w:shd w:val="clear" w:color="000000" w:fill="D9D9D9"/>
            <w:vAlign w:val="center"/>
            <w:hideMark/>
          </w:tcPr>
          <w:p w14:paraId="79C2E4CE"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14:paraId="44D0AD32"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14:paraId="14912278"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14:paraId="1EE41E20"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14:paraId="306484DF"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14:paraId="1B4A3149"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Quarter 3 Forecast Variance</w:t>
            </w:r>
          </w:p>
        </w:tc>
      </w:tr>
      <w:tr w:rsidR="00DE0E23" w14:paraId="0C43DB1C" w14:textId="77777777" w:rsidTr="00B7202A">
        <w:trPr>
          <w:trHeight w:val="340"/>
        </w:trPr>
        <w:tc>
          <w:tcPr>
            <w:tcW w:w="808" w:type="dxa"/>
            <w:tcBorders>
              <w:top w:val="nil"/>
              <w:left w:val="single" w:sz="4" w:space="0" w:color="auto"/>
              <w:bottom w:val="single" w:sz="4" w:space="0" w:color="auto"/>
              <w:right w:val="single" w:sz="4" w:space="0" w:color="auto"/>
            </w:tcBorders>
            <w:shd w:val="clear" w:color="000000" w:fill="D9D9D9"/>
            <w:vAlign w:val="bottom"/>
            <w:hideMark/>
          </w:tcPr>
          <w:p w14:paraId="39F25B15"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 </w:t>
            </w:r>
          </w:p>
        </w:tc>
        <w:tc>
          <w:tcPr>
            <w:tcW w:w="2337" w:type="dxa"/>
            <w:tcBorders>
              <w:top w:val="nil"/>
              <w:left w:val="nil"/>
              <w:bottom w:val="single" w:sz="4" w:space="0" w:color="auto"/>
              <w:right w:val="single" w:sz="4" w:space="0" w:color="auto"/>
            </w:tcBorders>
            <w:shd w:val="clear" w:color="000000" w:fill="D9D9D9"/>
            <w:vAlign w:val="bottom"/>
            <w:hideMark/>
          </w:tcPr>
          <w:p w14:paraId="219D0361"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14:paraId="1F977668"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14:paraId="10A64947"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14:paraId="5655E5EF"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14:paraId="3862E40E"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14:paraId="44D3CBF2"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 xml:space="preserve"> £m </w:t>
            </w:r>
          </w:p>
        </w:tc>
      </w:tr>
      <w:tr w:rsidR="00DE0E23" w14:paraId="6D18B240" w14:textId="77777777" w:rsidTr="00B7202A">
        <w:trPr>
          <w:trHeight w:val="506"/>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22396CA2"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3.8.1</w:t>
            </w:r>
          </w:p>
        </w:tc>
        <w:tc>
          <w:tcPr>
            <w:tcW w:w="2337" w:type="dxa"/>
            <w:tcBorders>
              <w:top w:val="nil"/>
              <w:left w:val="nil"/>
              <w:bottom w:val="single" w:sz="4" w:space="0" w:color="auto"/>
              <w:right w:val="single" w:sz="4" w:space="0" w:color="auto"/>
            </w:tcBorders>
            <w:shd w:val="clear" w:color="auto" w:fill="auto"/>
            <w:vAlign w:val="center"/>
          </w:tcPr>
          <w:p w14:paraId="100943D1" w14:textId="77777777" w:rsidR="00B7202A" w:rsidRPr="00F45CCE" w:rsidRDefault="00B7202A" w:rsidP="00B7202A">
            <w:pPr>
              <w:autoSpaceDE/>
              <w:autoSpaceDN/>
              <w:adjustRightInd/>
              <w:spacing w:after="0"/>
              <w:jc w:val="left"/>
              <w:rPr>
                <w:rFonts w:eastAsia="Times New Roman" w:cs="Arial"/>
                <w:lang w:eastAsia="en-GB"/>
              </w:rPr>
            </w:pPr>
            <w:r w:rsidRPr="00F45CCE">
              <w:rPr>
                <w:rFonts w:eastAsia="Times New Roman" w:cs="Arial"/>
                <w:lang w:eastAsia="en-GB"/>
              </w:rPr>
              <w:t>Coroner's Service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E7B6EE9"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2.688</w:t>
            </w:r>
          </w:p>
        </w:tc>
        <w:tc>
          <w:tcPr>
            <w:tcW w:w="1096" w:type="dxa"/>
            <w:tcBorders>
              <w:top w:val="single" w:sz="4" w:space="0" w:color="auto"/>
              <w:left w:val="nil"/>
              <w:bottom w:val="single" w:sz="4" w:space="0" w:color="auto"/>
              <w:right w:val="single" w:sz="4" w:space="0" w:color="auto"/>
            </w:tcBorders>
            <w:shd w:val="clear" w:color="auto" w:fill="auto"/>
            <w:vAlign w:val="center"/>
          </w:tcPr>
          <w:p w14:paraId="705AAD25"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2.168</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61B14FBD"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-0.520</w:t>
            </w:r>
          </w:p>
        </w:tc>
        <w:tc>
          <w:tcPr>
            <w:tcW w:w="1217" w:type="dxa"/>
            <w:tcBorders>
              <w:top w:val="single" w:sz="4" w:space="0" w:color="auto"/>
              <w:left w:val="single" w:sz="4" w:space="0" w:color="auto"/>
              <w:bottom w:val="single" w:sz="4" w:space="0" w:color="auto"/>
              <w:right w:val="single" w:sz="4" w:space="0" w:color="auto"/>
            </w:tcBorders>
            <w:vAlign w:val="center"/>
          </w:tcPr>
          <w:p w14:paraId="6A4CE3B1" w14:textId="77777777" w:rsidR="00B7202A" w:rsidRPr="00F45CCE" w:rsidRDefault="00B7202A" w:rsidP="00B7202A">
            <w:pPr>
              <w:autoSpaceDE/>
              <w:autoSpaceDN/>
              <w:adjustRightInd/>
              <w:spacing w:after="0"/>
              <w:jc w:val="right"/>
              <w:rPr>
                <w:rFonts w:cs="Arial"/>
              </w:rPr>
            </w:pPr>
            <w:r w:rsidRPr="00F45CCE">
              <w:rPr>
                <w:rFonts w:cs="Arial"/>
              </w:rPr>
              <w:t>-19.35%</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22C7FBEF"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-0.340</w:t>
            </w:r>
          </w:p>
        </w:tc>
      </w:tr>
      <w:tr w:rsidR="00DE0E23" w14:paraId="4620AD5D" w14:textId="77777777" w:rsidTr="00B7202A">
        <w:trPr>
          <w:trHeight w:val="506"/>
        </w:trPr>
        <w:tc>
          <w:tcPr>
            <w:tcW w:w="808" w:type="dxa"/>
            <w:tcBorders>
              <w:top w:val="nil"/>
              <w:left w:val="single" w:sz="4" w:space="0" w:color="auto"/>
              <w:bottom w:val="single" w:sz="4" w:space="0" w:color="auto"/>
              <w:right w:val="single" w:sz="4" w:space="0" w:color="auto"/>
            </w:tcBorders>
            <w:shd w:val="clear" w:color="000000" w:fill="FFFFFF"/>
            <w:vAlign w:val="center"/>
            <w:hideMark/>
          </w:tcPr>
          <w:p w14:paraId="677B2474"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3.8.2</w:t>
            </w:r>
          </w:p>
        </w:tc>
        <w:tc>
          <w:tcPr>
            <w:tcW w:w="2337" w:type="dxa"/>
            <w:tcBorders>
              <w:top w:val="nil"/>
              <w:left w:val="nil"/>
              <w:bottom w:val="single" w:sz="4" w:space="0" w:color="auto"/>
              <w:right w:val="single" w:sz="4" w:space="0" w:color="auto"/>
            </w:tcBorders>
            <w:shd w:val="clear" w:color="000000" w:fill="FFFFFF"/>
            <w:vAlign w:val="center"/>
          </w:tcPr>
          <w:p w14:paraId="7A3262DC" w14:textId="77777777" w:rsidR="00B7202A" w:rsidRPr="00F45CCE" w:rsidRDefault="00B7202A" w:rsidP="00B7202A">
            <w:pPr>
              <w:autoSpaceDE/>
              <w:autoSpaceDN/>
              <w:adjustRightInd/>
              <w:spacing w:after="0"/>
              <w:jc w:val="left"/>
              <w:rPr>
                <w:rFonts w:eastAsia="Times New Roman" w:cs="Arial"/>
                <w:lang w:eastAsia="en-GB"/>
              </w:rPr>
            </w:pPr>
            <w:r w:rsidRPr="00F45CCE">
              <w:rPr>
                <w:rFonts w:eastAsia="Times New Roman" w:cs="Arial"/>
                <w:lang w:eastAsia="en-GB"/>
              </w:rPr>
              <w:t>Human Resources</w:t>
            </w:r>
          </w:p>
        </w:tc>
        <w:tc>
          <w:tcPr>
            <w:tcW w:w="1337" w:type="dxa"/>
            <w:tcBorders>
              <w:top w:val="nil"/>
              <w:left w:val="single" w:sz="4" w:space="0" w:color="auto"/>
              <w:bottom w:val="single" w:sz="4" w:space="0" w:color="auto"/>
              <w:right w:val="single" w:sz="4" w:space="0" w:color="auto"/>
            </w:tcBorders>
            <w:shd w:val="clear" w:color="auto" w:fill="auto"/>
            <w:vAlign w:val="center"/>
          </w:tcPr>
          <w:p w14:paraId="7A078143"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0.875</w:t>
            </w:r>
          </w:p>
        </w:tc>
        <w:tc>
          <w:tcPr>
            <w:tcW w:w="1096" w:type="dxa"/>
            <w:tcBorders>
              <w:top w:val="nil"/>
              <w:left w:val="nil"/>
              <w:bottom w:val="single" w:sz="4" w:space="0" w:color="auto"/>
              <w:right w:val="single" w:sz="4" w:space="0" w:color="auto"/>
            </w:tcBorders>
            <w:shd w:val="clear" w:color="auto" w:fill="auto"/>
            <w:vAlign w:val="center"/>
          </w:tcPr>
          <w:p w14:paraId="0CF6E48C"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0.598</w:t>
            </w:r>
          </w:p>
        </w:tc>
        <w:tc>
          <w:tcPr>
            <w:tcW w:w="1217" w:type="dxa"/>
            <w:tcBorders>
              <w:top w:val="nil"/>
              <w:left w:val="nil"/>
              <w:bottom w:val="single" w:sz="4" w:space="0" w:color="auto"/>
              <w:right w:val="single" w:sz="4" w:space="0" w:color="auto"/>
            </w:tcBorders>
            <w:shd w:val="clear" w:color="000000" w:fill="D9D9D9"/>
            <w:vAlign w:val="center"/>
          </w:tcPr>
          <w:p w14:paraId="76AA966A"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-0.277</w:t>
            </w:r>
          </w:p>
        </w:tc>
        <w:tc>
          <w:tcPr>
            <w:tcW w:w="1217" w:type="dxa"/>
            <w:tcBorders>
              <w:top w:val="nil"/>
              <w:left w:val="single" w:sz="4" w:space="0" w:color="auto"/>
              <w:bottom w:val="single" w:sz="4" w:space="0" w:color="auto"/>
              <w:right w:val="single" w:sz="4" w:space="0" w:color="auto"/>
            </w:tcBorders>
            <w:vAlign w:val="center"/>
          </w:tcPr>
          <w:p w14:paraId="09594C42" w14:textId="77777777" w:rsidR="00B7202A" w:rsidRPr="00F45CCE" w:rsidRDefault="00B7202A" w:rsidP="00B7202A">
            <w:pPr>
              <w:autoSpaceDE/>
              <w:autoSpaceDN/>
              <w:adjustRightInd/>
              <w:spacing w:after="0"/>
              <w:jc w:val="right"/>
              <w:rPr>
                <w:rFonts w:cs="Arial"/>
              </w:rPr>
            </w:pPr>
            <w:r w:rsidRPr="00F45CCE">
              <w:rPr>
                <w:rFonts w:cs="Arial"/>
              </w:rPr>
              <w:t>-31.66%</w:t>
            </w:r>
          </w:p>
        </w:tc>
        <w:tc>
          <w:tcPr>
            <w:tcW w:w="1217" w:type="dxa"/>
            <w:tcBorders>
              <w:top w:val="nil"/>
              <w:left w:val="single" w:sz="4" w:space="0" w:color="auto"/>
              <w:bottom w:val="single" w:sz="4" w:space="0" w:color="auto"/>
              <w:right w:val="single" w:sz="4" w:space="0" w:color="auto"/>
            </w:tcBorders>
            <w:shd w:val="clear" w:color="auto" w:fill="auto"/>
            <w:vAlign w:val="center"/>
          </w:tcPr>
          <w:p w14:paraId="41CF3B3F"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-0.227</w:t>
            </w:r>
          </w:p>
        </w:tc>
      </w:tr>
      <w:tr w:rsidR="00DE0E23" w14:paraId="0FB7063E" w14:textId="77777777" w:rsidTr="00B7202A">
        <w:trPr>
          <w:trHeight w:val="506"/>
        </w:trPr>
        <w:tc>
          <w:tcPr>
            <w:tcW w:w="808" w:type="dxa"/>
            <w:tcBorders>
              <w:top w:val="nil"/>
              <w:left w:val="single" w:sz="4" w:space="0" w:color="auto"/>
              <w:bottom w:val="single" w:sz="4" w:space="0" w:color="auto"/>
              <w:right w:val="single" w:sz="4" w:space="0" w:color="auto"/>
            </w:tcBorders>
            <w:shd w:val="clear" w:color="000000" w:fill="FFFFFF"/>
            <w:vAlign w:val="center"/>
            <w:hideMark/>
          </w:tcPr>
          <w:p w14:paraId="6EA79B94"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3.8.3</w:t>
            </w:r>
          </w:p>
        </w:tc>
        <w:tc>
          <w:tcPr>
            <w:tcW w:w="2337" w:type="dxa"/>
            <w:tcBorders>
              <w:top w:val="nil"/>
              <w:left w:val="nil"/>
              <w:bottom w:val="single" w:sz="4" w:space="0" w:color="auto"/>
              <w:right w:val="single" w:sz="4" w:space="0" w:color="auto"/>
            </w:tcBorders>
            <w:shd w:val="clear" w:color="000000" w:fill="FFFFFF"/>
            <w:vAlign w:val="center"/>
          </w:tcPr>
          <w:p w14:paraId="2F0871F4" w14:textId="77777777" w:rsidR="00B7202A" w:rsidRPr="00F45CCE" w:rsidRDefault="00B7202A" w:rsidP="00B7202A">
            <w:pPr>
              <w:autoSpaceDE/>
              <w:autoSpaceDN/>
              <w:adjustRightInd/>
              <w:spacing w:after="0"/>
              <w:jc w:val="left"/>
              <w:rPr>
                <w:rFonts w:eastAsia="Times New Roman" w:cs="Arial"/>
                <w:lang w:eastAsia="en-GB"/>
              </w:rPr>
            </w:pPr>
            <w:r w:rsidRPr="00F45CCE">
              <w:rPr>
                <w:rFonts w:eastAsia="Times New Roman" w:cs="Arial"/>
                <w:lang w:eastAsia="en-GB"/>
              </w:rPr>
              <w:t>Legal &amp; Democratic Services</w:t>
            </w:r>
          </w:p>
        </w:tc>
        <w:tc>
          <w:tcPr>
            <w:tcW w:w="1337" w:type="dxa"/>
            <w:tcBorders>
              <w:top w:val="nil"/>
              <w:left w:val="single" w:sz="4" w:space="0" w:color="auto"/>
              <w:bottom w:val="single" w:sz="4" w:space="0" w:color="auto"/>
              <w:right w:val="single" w:sz="4" w:space="0" w:color="auto"/>
            </w:tcBorders>
            <w:shd w:val="clear" w:color="auto" w:fill="auto"/>
            <w:vAlign w:val="center"/>
          </w:tcPr>
          <w:p w14:paraId="72087AC6"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11.936</w:t>
            </w:r>
          </w:p>
        </w:tc>
        <w:tc>
          <w:tcPr>
            <w:tcW w:w="1096" w:type="dxa"/>
            <w:tcBorders>
              <w:top w:val="nil"/>
              <w:left w:val="nil"/>
              <w:bottom w:val="single" w:sz="4" w:space="0" w:color="auto"/>
              <w:right w:val="single" w:sz="4" w:space="0" w:color="auto"/>
            </w:tcBorders>
            <w:shd w:val="clear" w:color="auto" w:fill="auto"/>
            <w:vAlign w:val="center"/>
          </w:tcPr>
          <w:p w14:paraId="4A5AF5AA"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13.285</w:t>
            </w:r>
          </w:p>
        </w:tc>
        <w:tc>
          <w:tcPr>
            <w:tcW w:w="1217" w:type="dxa"/>
            <w:tcBorders>
              <w:top w:val="nil"/>
              <w:left w:val="nil"/>
              <w:bottom w:val="single" w:sz="4" w:space="0" w:color="auto"/>
              <w:right w:val="single" w:sz="4" w:space="0" w:color="auto"/>
            </w:tcBorders>
            <w:shd w:val="clear" w:color="000000" w:fill="D9D9D9"/>
            <w:vAlign w:val="center"/>
          </w:tcPr>
          <w:p w14:paraId="1E8F5ECA"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1.349</w:t>
            </w:r>
          </w:p>
        </w:tc>
        <w:tc>
          <w:tcPr>
            <w:tcW w:w="1217" w:type="dxa"/>
            <w:tcBorders>
              <w:top w:val="nil"/>
              <w:left w:val="single" w:sz="4" w:space="0" w:color="auto"/>
              <w:bottom w:val="single" w:sz="4" w:space="0" w:color="auto"/>
              <w:right w:val="single" w:sz="4" w:space="0" w:color="auto"/>
            </w:tcBorders>
            <w:vAlign w:val="center"/>
          </w:tcPr>
          <w:p w14:paraId="7D3431AA" w14:textId="77777777" w:rsidR="00B7202A" w:rsidRPr="00F45CCE" w:rsidRDefault="00B7202A" w:rsidP="00B7202A">
            <w:pPr>
              <w:autoSpaceDE/>
              <w:autoSpaceDN/>
              <w:adjustRightInd/>
              <w:spacing w:after="0"/>
              <w:jc w:val="right"/>
              <w:rPr>
                <w:rFonts w:cs="Arial"/>
              </w:rPr>
            </w:pPr>
            <w:r w:rsidRPr="00F45CCE">
              <w:rPr>
                <w:rFonts w:cs="Arial"/>
              </w:rPr>
              <w:t>11.30%</w:t>
            </w:r>
          </w:p>
        </w:tc>
        <w:tc>
          <w:tcPr>
            <w:tcW w:w="1217" w:type="dxa"/>
            <w:tcBorders>
              <w:top w:val="nil"/>
              <w:left w:val="single" w:sz="4" w:space="0" w:color="auto"/>
              <w:bottom w:val="single" w:sz="4" w:space="0" w:color="auto"/>
              <w:right w:val="single" w:sz="4" w:space="0" w:color="auto"/>
            </w:tcBorders>
            <w:shd w:val="clear" w:color="auto" w:fill="auto"/>
            <w:vAlign w:val="center"/>
          </w:tcPr>
          <w:p w14:paraId="56622F22"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2.188</w:t>
            </w:r>
          </w:p>
        </w:tc>
      </w:tr>
      <w:tr w:rsidR="00DE0E23" w14:paraId="170A3452" w14:textId="77777777" w:rsidTr="00B7202A">
        <w:trPr>
          <w:trHeight w:val="506"/>
        </w:trPr>
        <w:tc>
          <w:tcPr>
            <w:tcW w:w="808" w:type="dxa"/>
            <w:tcBorders>
              <w:top w:val="nil"/>
              <w:left w:val="single" w:sz="4" w:space="0" w:color="auto"/>
              <w:bottom w:val="single" w:sz="4" w:space="0" w:color="auto"/>
              <w:right w:val="single" w:sz="4" w:space="0" w:color="auto"/>
            </w:tcBorders>
            <w:shd w:val="clear" w:color="000000" w:fill="FFFFFF"/>
            <w:vAlign w:val="center"/>
            <w:hideMark/>
          </w:tcPr>
          <w:p w14:paraId="7B7738A9"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3.8.4</w:t>
            </w:r>
          </w:p>
        </w:tc>
        <w:tc>
          <w:tcPr>
            <w:tcW w:w="2337" w:type="dxa"/>
            <w:tcBorders>
              <w:top w:val="nil"/>
              <w:left w:val="nil"/>
              <w:bottom w:val="single" w:sz="4" w:space="0" w:color="auto"/>
              <w:right w:val="single" w:sz="4" w:space="0" w:color="auto"/>
            </w:tcBorders>
            <w:shd w:val="clear" w:color="000000" w:fill="FFFFFF"/>
            <w:vAlign w:val="center"/>
          </w:tcPr>
          <w:p w14:paraId="27C597D1" w14:textId="77777777" w:rsidR="00B7202A" w:rsidRPr="00F45CCE" w:rsidRDefault="00B7202A" w:rsidP="00B7202A">
            <w:pPr>
              <w:autoSpaceDE/>
              <w:autoSpaceDN/>
              <w:adjustRightInd/>
              <w:spacing w:after="0"/>
              <w:jc w:val="left"/>
              <w:rPr>
                <w:rFonts w:eastAsia="Times New Roman" w:cs="Arial"/>
                <w:lang w:eastAsia="en-GB"/>
              </w:rPr>
            </w:pPr>
            <w:r w:rsidRPr="00F45CCE">
              <w:rPr>
                <w:rFonts w:eastAsia="Times New Roman" w:cs="Arial"/>
                <w:lang w:eastAsia="en-GB"/>
              </w:rPr>
              <w:t>Skills Learning &amp; Development</w:t>
            </w:r>
          </w:p>
        </w:tc>
        <w:tc>
          <w:tcPr>
            <w:tcW w:w="1337" w:type="dxa"/>
            <w:tcBorders>
              <w:top w:val="nil"/>
              <w:left w:val="single" w:sz="4" w:space="0" w:color="auto"/>
              <w:bottom w:val="single" w:sz="4" w:space="0" w:color="auto"/>
              <w:right w:val="single" w:sz="4" w:space="0" w:color="auto"/>
            </w:tcBorders>
            <w:shd w:val="clear" w:color="auto" w:fill="auto"/>
            <w:vAlign w:val="center"/>
          </w:tcPr>
          <w:p w14:paraId="625E0078"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2.582</w:t>
            </w:r>
          </w:p>
        </w:tc>
        <w:tc>
          <w:tcPr>
            <w:tcW w:w="1096" w:type="dxa"/>
            <w:tcBorders>
              <w:top w:val="nil"/>
              <w:left w:val="nil"/>
              <w:bottom w:val="single" w:sz="4" w:space="0" w:color="auto"/>
              <w:right w:val="single" w:sz="4" w:space="0" w:color="auto"/>
            </w:tcBorders>
            <w:shd w:val="clear" w:color="auto" w:fill="auto"/>
            <w:vAlign w:val="center"/>
          </w:tcPr>
          <w:p w14:paraId="4B44E9BD"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2.126</w:t>
            </w:r>
          </w:p>
        </w:tc>
        <w:tc>
          <w:tcPr>
            <w:tcW w:w="1217" w:type="dxa"/>
            <w:tcBorders>
              <w:top w:val="nil"/>
              <w:left w:val="nil"/>
              <w:bottom w:val="single" w:sz="4" w:space="0" w:color="auto"/>
              <w:right w:val="single" w:sz="4" w:space="0" w:color="auto"/>
            </w:tcBorders>
            <w:shd w:val="clear" w:color="000000" w:fill="D9D9D9"/>
            <w:vAlign w:val="center"/>
          </w:tcPr>
          <w:p w14:paraId="2DC7D1F3"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-0.456</w:t>
            </w:r>
          </w:p>
        </w:tc>
        <w:tc>
          <w:tcPr>
            <w:tcW w:w="1217" w:type="dxa"/>
            <w:tcBorders>
              <w:top w:val="nil"/>
              <w:left w:val="single" w:sz="4" w:space="0" w:color="auto"/>
              <w:bottom w:val="single" w:sz="4" w:space="0" w:color="auto"/>
              <w:right w:val="single" w:sz="4" w:space="0" w:color="auto"/>
            </w:tcBorders>
            <w:vAlign w:val="center"/>
          </w:tcPr>
          <w:p w14:paraId="65CE2C65" w14:textId="77777777" w:rsidR="00B7202A" w:rsidRPr="00F45CCE" w:rsidRDefault="00B7202A" w:rsidP="00B7202A">
            <w:pPr>
              <w:autoSpaceDE/>
              <w:autoSpaceDN/>
              <w:adjustRightInd/>
              <w:spacing w:after="0"/>
              <w:jc w:val="right"/>
              <w:rPr>
                <w:rFonts w:cs="Arial"/>
              </w:rPr>
            </w:pPr>
            <w:r w:rsidRPr="00F45CCE">
              <w:rPr>
                <w:rFonts w:cs="Arial"/>
              </w:rPr>
              <w:t>-17.66%</w:t>
            </w:r>
          </w:p>
        </w:tc>
        <w:tc>
          <w:tcPr>
            <w:tcW w:w="1217" w:type="dxa"/>
            <w:tcBorders>
              <w:top w:val="nil"/>
              <w:left w:val="single" w:sz="4" w:space="0" w:color="auto"/>
              <w:bottom w:val="single" w:sz="4" w:space="0" w:color="auto"/>
              <w:right w:val="single" w:sz="4" w:space="0" w:color="auto"/>
            </w:tcBorders>
            <w:shd w:val="clear" w:color="auto" w:fill="auto"/>
            <w:vAlign w:val="center"/>
          </w:tcPr>
          <w:p w14:paraId="318A05B8" w14:textId="77777777" w:rsidR="00B7202A" w:rsidRPr="00F45CCE" w:rsidRDefault="00B7202A" w:rsidP="00B7202A">
            <w:pPr>
              <w:autoSpaceDE/>
              <w:autoSpaceDN/>
              <w:adjustRightInd/>
              <w:spacing w:after="0"/>
              <w:jc w:val="right"/>
              <w:rPr>
                <w:rFonts w:eastAsia="Times New Roman" w:cs="Arial"/>
                <w:lang w:eastAsia="en-GB"/>
              </w:rPr>
            </w:pPr>
            <w:r w:rsidRPr="00F45CCE">
              <w:rPr>
                <w:rFonts w:cs="Arial"/>
              </w:rPr>
              <w:t>-0.318</w:t>
            </w:r>
          </w:p>
        </w:tc>
      </w:tr>
      <w:tr w:rsidR="00DE0E23" w14:paraId="4D0202C1" w14:textId="77777777" w:rsidTr="00B7202A">
        <w:trPr>
          <w:trHeight w:val="775"/>
        </w:trPr>
        <w:tc>
          <w:tcPr>
            <w:tcW w:w="808" w:type="dxa"/>
            <w:tcBorders>
              <w:top w:val="nil"/>
              <w:left w:val="single" w:sz="4" w:space="0" w:color="auto"/>
              <w:bottom w:val="single" w:sz="4" w:space="0" w:color="auto"/>
              <w:right w:val="single" w:sz="4" w:space="0" w:color="auto"/>
            </w:tcBorders>
            <w:shd w:val="clear" w:color="000000" w:fill="D9D9D9"/>
            <w:hideMark/>
          </w:tcPr>
          <w:p w14:paraId="7D85E469" w14:textId="77777777" w:rsidR="00B7202A" w:rsidRPr="00F45CCE" w:rsidRDefault="00B7202A" w:rsidP="00B7202A">
            <w:pPr>
              <w:autoSpaceDE/>
              <w:autoSpaceDN/>
              <w:adjustRightInd/>
              <w:spacing w:after="0"/>
              <w:jc w:val="center"/>
              <w:rPr>
                <w:rFonts w:eastAsia="Times New Roman" w:cs="Arial"/>
                <w:b/>
                <w:bCs/>
                <w:lang w:eastAsia="en-GB"/>
              </w:rPr>
            </w:pPr>
            <w:r w:rsidRPr="00F45CCE">
              <w:rPr>
                <w:rFonts w:eastAsia="Times New Roman" w:cs="Arial"/>
                <w:b/>
                <w:bCs/>
                <w:lang w:eastAsia="en-GB"/>
              </w:rPr>
              <w:t> </w:t>
            </w:r>
          </w:p>
        </w:tc>
        <w:tc>
          <w:tcPr>
            <w:tcW w:w="2337" w:type="dxa"/>
            <w:tcBorders>
              <w:top w:val="nil"/>
              <w:left w:val="nil"/>
              <w:bottom w:val="single" w:sz="4" w:space="0" w:color="auto"/>
              <w:right w:val="single" w:sz="4" w:space="0" w:color="auto"/>
            </w:tcBorders>
            <w:shd w:val="clear" w:color="000000" w:fill="D9D9D9"/>
            <w:hideMark/>
          </w:tcPr>
          <w:p w14:paraId="149879F2" w14:textId="77777777" w:rsidR="00B7202A" w:rsidRPr="00F45CCE" w:rsidRDefault="00B7202A" w:rsidP="00B7202A">
            <w:pPr>
              <w:autoSpaceDE/>
              <w:autoSpaceDN/>
              <w:adjustRightInd/>
              <w:spacing w:after="0"/>
              <w:jc w:val="left"/>
              <w:rPr>
                <w:rFonts w:eastAsia="Times New Roman" w:cs="Arial"/>
                <w:b/>
                <w:bCs/>
                <w:lang w:eastAsia="en-GB"/>
              </w:rPr>
            </w:pPr>
            <w:r w:rsidRPr="00F45CCE">
              <w:rPr>
                <w:rFonts w:eastAsia="Times New Roman" w:cs="Arial"/>
                <w:b/>
                <w:bCs/>
                <w:lang w:eastAsia="en-GB"/>
              </w:rPr>
              <w:t>Total – Corporate Services</w:t>
            </w:r>
          </w:p>
        </w:tc>
        <w:tc>
          <w:tcPr>
            <w:tcW w:w="1337" w:type="dxa"/>
            <w:tcBorders>
              <w:top w:val="nil"/>
              <w:left w:val="single" w:sz="4" w:space="0" w:color="auto"/>
              <w:bottom w:val="single" w:sz="4" w:space="0" w:color="auto"/>
              <w:right w:val="single" w:sz="4" w:space="0" w:color="auto"/>
            </w:tcBorders>
            <w:shd w:val="clear" w:color="000000" w:fill="D9D9D9"/>
            <w:vAlign w:val="center"/>
          </w:tcPr>
          <w:p w14:paraId="388AFEAC" w14:textId="77777777" w:rsidR="00B7202A" w:rsidRPr="00F45CCE" w:rsidRDefault="00B7202A" w:rsidP="00B7202A">
            <w:pPr>
              <w:autoSpaceDE/>
              <w:autoSpaceDN/>
              <w:adjustRightInd/>
              <w:spacing w:after="0"/>
              <w:jc w:val="right"/>
              <w:rPr>
                <w:rFonts w:eastAsia="Times New Roman" w:cs="Arial"/>
                <w:b/>
                <w:bCs/>
                <w:lang w:eastAsia="en-GB"/>
              </w:rPr>
            </w:pPr>
            <w:r w:rsidRPr="00F45CCE">
              <w:rPr>
                <w:rFonts w:cs="Arial"/>
                <w:b/>
                <w:bCs/>
              </w:rPr>
              <w:t>18.081</w:t>
            </w:r>
          </w:p>
        </w:tc>
        <w:tc>
          <w:tcPr>
            <w:tcW w:w="1096" w:type="dxa"/>
            <w:tcBorders>
              <w:top w:val="nil"/>
              <w:left w:val="nil"/>
              <w:bottom w:val="single" w:sz="4" w:space="0" w:color="auto"/>
              <w:right w:val="single" w:sz="4" w:space="0" w:color="auto"/>
            </w:tcBorders>
            <w:shd w:val="clear" w:color="000000" w:fill="D9D9D9"/>
            <w:vAlign w:val="center"/>
          </w:tcPr>
          <w:p w14:paraId="4758EA72" w14:textId="77777777" w:rsidR="00B7202A" w:rsidRPr="00F45CCE" w:rsidRDefault="00B7202A" w:rsidP="00B7202A">
            <w:pPr>
              <w:autoSpaceDE/>
              <w:autoSpaceDN/>
              <w:adjustRightInd/>
              <w:spacing w:after="0"/>
              <w:jc w:val="right"/>
              <w:rPr>
                <w:rFonts w:eastAsia="Times New Roman" w:cs="Arial"/>
                <w:b/>
                <w:bCs/>
                <w:lang w:eastAsia="en-GB"/>
              </w:rPr>
            </w:pPr>
            <w:r w:rsidRPr="00F45CCE">
              <w:rPr>
                <w:rFonts w:cs="Arial"/>
                <w:b/>
                <w:bCs/>
              </w:rPr>
              <w:t>18.177</w:t>
            </w:r>
          </w:p>
        </w:tc>
        <w:tc>
          <w:tcPr>
            <w:tcW w:w="1217" w:type="dxa"/>
            <w:tcBorders>
              <w:top w:val="nil"/>
              <w:left w:val="nil"/>
              <w:bottom w:val="single" w:sz="4" w:space="0" w:color="auto"/>
              <w:right w:val="single" w:sz="4" w:space="0" w:color="auto"/>
            </w:tcBorders>
            <w:shd w:val="clear" w:color="000000" w:fill="D9D9D9"/>
            <w:vAlign w:val="center"/>
          </w:tcPr>
          <w:p w14:paraId="3926E8B6" w14:textId="77777777" w:rsidR="00B7202A" w:rsidRPr="00F45CCE" w:rsidRDefault="00B7202A" w:rsidP="00B7202A">
            <w:pPr>
              <w:autoSpaceDE/>
              <w:autoSpaceDN/>
              <w:adjustRightInd/>
              <w:spacing w:after="0"/>
              <w:jc w:val="right"/>
              <w:rPr>
                <w:rFonts w:eastAsia="Times New Roman" w:cs="Arial"/>
                <w:b/>
                <w:bCs/>
                <w:lang w:eastAsia="en-GB"/>
              </w:rPr>
            </w:pPr>
            <w:r w:rsidRPr="00F45CCE">
              <w:rPr>
                <w:rFonts w:cs="Arial"/>
                <w:b/>
                <w:bCs/>
              </w:rPr>
              <w:t>0.096</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24BA6B08" w14:textId="77777777" w:rsidR="00B7202A" w:rsidRPr="00F45CCE" w:rsidRDefault="00B7202A" w:rsidP="00B7202A">
            <w:pPr>
              <w:autoSpaceDE/>
              <w:autoSpaceDN/>
              <w:adjustRightInd/>
              <w:spacing w:after="0"/>
              <w:jc w:val="right"/>
              <w:rPr>
                <w:rFonts w:cs="Arial"/>
                <w:b/>
                <w:bCs/>
              </w:rPr>
            </w:pPr>
            <w:r w:rsidRPr="00F45CCE">
              <w:rPr>
                <w:rFonts w:cs="Arial"/>
                <w:b/>
                <w:bCs/>
              </w:rPr>
              <w:t>0.53%</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1EA8CE60" w14:textId="77777777" w:rsidR="00B7202A" w:rsidRPr="00F45CCE" w:rsidRDefault="00B7202A" w:rsidP="00B7202A">
            <w:pPr>
              <w:autoSpaceDE/>
              <w:autoSpaceDN/>
              <w:adjustRightInd/>
              <w:spacing w:after="0"/>
              <w:jc w:val="right"/>
              <w:rPr>
                <w:rFonts w:eastAsia="Times New Roman" w:cs="Arial"/>
                <w:b/>
                <w:bCs/>
                <w:lang w:eastAsia="en-GB"/>
              </w:rPr>
            </w:pPr>
            <w:r w:rsidRPr="00F45CCE">
              <w:rPr>
                <w:rFonts w:cs="Arial"/>
                <w:b/>
                <w:bCs/>
              </w:rPr>
              <w:t>1.303</w:t>
            </w:r>
          </w:p>
        </w:tc>
      </w:tr>
    </w:tbl>
    <w:p w14:paraId="613083B2" w14:textId="77777777" w:rsidR="00B7202A" w:rsidRPr="00584AA3" w:rsidRDefault="00B7202A" w:rsidP="00B7202A">
      <w:pPr>
        <w:autoSpaceDE/>
        <w:autoSpaceDN/>
        <w:adjustRightInd/>
        <w:spacing w:after="0"/>
        <w:jc w:val="left"/>
        <w:rPr>
          <w:b/>
        </w:rPr>
      </w:pPr>
    </w:p>
    <w:p w14:paraId="1D393ED9" w14:textId="77777777" w:rsidR="00B7202A" w:rsidRPr="00F45CCE" w:rsidRDefault="00B7202A" w:rsidP="00B7202A">
      <w:pPr>
        <w:spacing w:after="0"/>
        <w:rPr>
          <w:rFonts w:cs="Arial"/>
        </w:rPr>
      </w:pPr>
      <w:r w:rsidRPr="00F45CCE">
        <w:rPr>
          <w:rFonts w:cs="Arial"/>
        </w:rPr>
        <w:t>Corporate Services have overspent by £0.096m in 2018/19. The final outturn position has improved by £1.207m compared to the Quarter 3 position reported to Cabinet.</w:t>
      </w:r>
    </w:p>
    <w:p w14:paraId="382CD5FC" w14:textId="77777777" w:rsidR="00B7202A" w:rsidRDefault="00B7202A" w:rsidP="00B7202A">
      <w:pPr>
        <w:tabs>
          <w:tab w:val="left" w:pos="851"/>
          <w:tab w:val="left" w:pos="1418"/>
        </w:tabs>
        <w:spacing w:after="0"/>
        <w:contextualSpacing/>
        <w:rPr>
          <w:rFonts w:cs="Arial"/>
          <w:highlight w:val="yellow"/>
        </w:rPr>
      </w:pPr>
    </w:p>
    <w:p w14:paraId="2B1A0581" w14:textId="77777777" w:rsidR="00B7202A" w:rsidRPr="00F45CCE" w:rsidRDefault="00B7202A" w:rsidP="00B7202A">
      <w:pPr>
        <w:tabs>
          <w:tab w:val="left" w:pos="851"/>
          <w:tab w:val="left" w:pos="1418"/>
        </w:tabs>
        <w:spacing w:after="0"/>
        <w:contextualSpacing/>
        <w:rPr>
          <w:rFonts w:cs="Arial"/>
        </w:rPr>
      </w:pPr>
      <w:r>
        <w:rPr>
          <w:rFonts w:cs="Arial"/>
          <w:b/>
          <w:i/>
        </w:rPr>
        <w:t>3.8.1</w:t>
      </w:r>
      <w:r w:rsidRPr="00F45CCE">
        <w:rPr>
          <w:rFonts w:cs="Arial"/>
          <w:b/>
          <w:i/>
        </w:rPr>
        <w:t xml:space="preserve"> Coroner's Service</w:t>
      </w:r>
      <w:r w:rsidRPr="00F45CCE">
        <w:rPr>
          <w:rFonts w:cs="Arial"/>
        </w:rPr>
        <w:t xml:space="preserve"> has underspent by £0.520m in 2018/19, an improvement of £0.180m compared to the Quarter 3 position reported to Cabinet. The underspend and improvement are due to further ongoing reductions in pathologists fees and mortuary storage costs following the introduction of electronic scanning. This also represen</w:t>
      </w:r>
      <w:r>
        <w:rPr>
          <w:rFonts w:cs="Arial"/>
        </w:rPr>
        <w:t>t</w:t>
      </w:r>
      <w:r w:rsidRPr="00F45CCE">
        <w:rPr>
          <w:rFonts w:cs="Arial"/>
        </w:rPr>
        <w:t xml:space="preserve">s early delivery of savings for 2019/20. </w:t>
      </w:r>
    </w:p>
    <w:p w14:paraId="2052015A" w14:textId="77777777" w:rsidR="00B7202A" w:rsidRPr="00F45CCE" w:rsidRDefault="00B7202A" w:rsidP="00B7202A">
      <w:pPr>
        <w:tabs>
          <w:tab w:val="left" w:pos="851"/>
          <w:tab w:val="left" w:pos="1418"/>
        </w:tabs>
        <w:spacing w:after="0"/>
        <w:contextualSpacing/>
        <w:rPr>
          <w:rFonts w:cs="Arial"/>
        </w:rPr>
      </w:pPr>
    </w:p>
    <w:p w14:paraId="050AAB39" w14:textId="77777777" w:rsidR="00B7202A" w:rsidRDefault="00B7202A" w:rsidP="00B7202A">
      <w:pPr>
        <w:tabs>
          <w:tab w:val="left" w:pos="851"/>
          <w:tab w:val="left" w:pos="1418"/>
        </w:tabs>
        <w:spacing w:after="0"/>
        <w:rPr>
          <w:rFonts w:cs="Arial"/>
        </w:rPr>
      </w:pPr>
      <w:r w:rsidRPr="00F45CCE">
        <w:rPr>
          <w:rFonts w:cs="Arial"/>
          <w:b/>
          <w:i/>
        </w:rPr>
        <w:t>3.8.2 Human Resources</w:t>
      </w:r>
      <w:r>
        <w:rPr>
          <w:rFonts w:cs="Arial"/>
        </w:rPr>
        <w:t xml:space="preserve"> has underspent by </w:t>
      </w:r>
      <w:r w:rsidRPr="00F45CCE">
        <w:rPr>
          <w:rFonts w:cs="Arial"/>
        </w:rPr>
        <w:t xml:space="preserve">£0.277m in 2018/19. The underspend position is predominantly the result of additional income generation against budget with less significant underspends relating to staffing and operational costs. </w:t>
      </w:r>
    </w:p>
    <w:p w14:paraId="05574ECD" w14:textId="77777777" w:rsidR="00B7202A" w:rsidRDefault="00B7202A" w:rsidP="00B7202A">
      <w:pPr>
        <w:tabs>
          <w:tab w:val="left" w:pos="851"/>
          <w:tab w:val="left" w:pos="1418"/>
        </w:tabs>
        <w:spacing w:after="0"/>
        <w:rPr>
          <w:rFonts w:cs="Arial"/>
        </w:rPr>
      </w:pPr>
    </w:p>
    <w:p w14:paraId="0176BE95" w14:textId="77777777" w:rsidR="00B7202A" w:rsidRDefault="00B7202A" w:rsidP="00B7202A">
      <w:pPr>
        <w:tabs>
          <w:tab w:val="left" w:pos="851"/>
          <w:tab w:val="left" w:pos="1418"/>
        </w:tabs>
        <w:spacing w:after="0"/>
        <w:rPr>
          <w:rFonts w:cs="Arial"/>
        </w:rPr>
      </w:pPr>
      <w:r w:rsidRPr="00F45CCE">
        <w:rPr>
          <w:rFonts w:cs="Arial"/>
          <w:b/>
          <w:i/>
        </w:rPr>
        <w:t>3.8</w:t>
      </w:r>
      <w:r>
        <w:rPr>
          <w:rFonts w:cs="Arial"/>
          <w:b/>
          <w:i/>
        </w:rPr>
        <w:t>.3</w:t>
      </w:r>
      <w:r w:rsidRPr="00F45CCE">
        <w:rPr>
          <w:rFonts w:cs="Arial"/>
          <w:b/>
          <w:i/>
        </w:rPr>
        <w:t xml:space="preserve"> </w:t>
      </w:r>
      <w:r>
        <w:rPr>
          <w:rFonts w:cs="Arial"/>
          <w:b/>
          <w:i/>
        </w:rPr>
        <w:t>Legal and Democratic Services</w:t>
      </w:r>
      <w:r>
        <w:rPr>
          <w:rFonts w:cs="Arial"/>
        </w:rPr>
        <w:t xml:space="preserve"> has overspent by £1.349</w:t>
      </w:r>
      <w:r w:rsidRPr="00F45CCE">
        <w:rPr>
          <w:rFonts w:cs="Arial"/>
        </w:rPr>
        <w:t xml:space="preserve">m in 2018/19. </w:t>
      </w:r>
      <w:r>
        <w:rPr>
          <w:rFonts w:cs="Arial"/>
        </w:rPr>
        <w:t xml:space="preserve">This position has improved by £0.839m mainly due to forecast legal costs not being as high as expected. The fees still remain the main reason behind the overspend due to increases in child protection cases. The additional demand pressure has been reflected in the MTFS from 2019/20 and the service are working closely with children's social care to review the demand and need levels. </w:t>
      </w:r>
    </w:p>
    <w:p w14:paraId="4379FEC5" w14:textId="77777777" w:rsidR="00B7202A" w:rsidRPr="001A2380" w:rsidRDefault="00B7202A" w:rsidP="00B7202A">
      <w:pPr>
        <w:spacing w:after="0"/>
        <w:contextualSpacing/>
        <w:rPr>
          <w:rFonts w:cs="Arial"/>
        </w:rPr>
      </w:pPr>
    </w:p>
    <w:p w14:paraId="3A2F9E97" w14:textId="77777777" w:rsidR="00B7202A" w:rsidRDefault="00B7202A" w:rsidP="00B7202A">
      <w:pPr>
        <w:rPr>
          <w:rFonts w:cs="Arial"/>
        </w:rPr>
      </w:pPr>
      <w:r w:rsidRPr="001A2380">
        <w:rPr>
          <w:rFonts w:cs="Arial"/>
          <w:b/>
          <w:i/>
        </w:rPr>
        <w:t>3.8.4 Skills, Learning and Development</w:t>
      </w:r>
      <w:r w:rsidRPr="001A2380">
        <w:rPr>
          <w:rFonts w:cs="Arial"/>
        </w:rPr>
        <w:t xml:space="preserve"> has underspent by £0.456m in 2018/19 mainly due </w:t>
      </w:r>
      <w:r>
        <w:rPr>
          <w:rFonts w:cs="Arial"/>
        </w:rPr>
        <w:t xml:space="preserve">to </w:t>
      </w:r>
      <w:r w:rsidRPr="001A2380">
        <w:rPr>
          <w:rFonts w:cs="Arial"/>
        </w:rPr>
        <w:t>reduced costs within operational budgets. These were identified as part of the service challenge process and are therefore early delivery of agreed savings.</w:t>
      </w:r>
      <w:r>
        <w:rPr>
          <w:rFonts w:cs="Arial"/>
        </w:rPr>
        <w:t xml:space="preserve"> </w:t>
      </w:r>
      <w:r w:rsidRPr="00F45CCE">
        <w:rPr>
          <w:rFonts w:cs="Arial"/>
        </w:rPr>
        <w:t xml:space="preserve"> </w:t>
      </w:r>
    </w:p>
    <w:p w14:paraId="4FE3CFAF" w14:textId="77777777" w:rsidR="00B7202A" w:rsidRDefault="00B7202A" w:rsidP="00B7202A">
      <w:pPr>
        <w:rPr>
          <w:rFonts w:cs="Arial"/>
        </w:rPr>
      </w:pPr>
    </w:p>
    <w:p w14:paraId="71A35BB1" w14:textId="77777777" w:rsidR="00B7202A" w:rsidRDefault="00B7202A" w:rsidP="00B7202A">
      <w:pPr>
        <w:rPr>
          <w:rFonts w:cs="Arial"/>
        </w:rPr>
      </w:pPr>
    </w:p>
    <w:p w14:paraId="23017D74" w14:textId="77777777" w:rsidR="00B7202A" w:rsidRDefault="00B7202A" w:rsidP="00B7202A">
      <w:pPr>
        <w:autoSpaceDE/>
        <w:autoSpaceDN/>
        <w:adjustRightInd/>
        <w:spacing w:after="0"/>
        <w:jc w:val="left"/>
        <w:rPr>
          <w:rFonts w:cs="Arial"/>
        </w:rPr>
      </w:pPr>
    </w:p>
    <w:p w14:paraId="1353E334" w14:textId="12A724FF" w:rsidR="00B7202A" w:rsidRDefault="00B7202A" w:rsidP="00B7202A">
      <w:pPr>
        <w:autoSpaceDE/>
        <w:autoSpaceDN/>
        <w:adjustRightInd/>
        <w:spacing w:after="0"/>
        <w:jc w:val="left"/>
        <w:rPr>
          <w:rFonts w:cs="Arial"/>
        </w:rPr>
      </w:pPr>
    </w:p>
    <w:p w14:paraId="3142FCC4" w14:textId="77777777" w:rsidR="00B61FF5" w:rsidRDefault="00B61FF5" w:rsidP="00B7202A">
      <w:pPr>
        <w:autoSpaceDE/>
        <w:autoSpaceDN/>
        <w:adjustRightInd/>
        <w:spacing w:after="0"/>
        <w:jc w:val="left"/>
        <w:rPr>
          <w:rFonts w:cs="Arial"/>
        </w:rPr>
      </w:pPr>
    </w:p>
    <w:p w14:paraId="14400614" w14:textId="2E94E4C6" w:rsidR="00B7202A" w:rsidRDefault="00B7202A" w:rsidP="00B7202A">
      <w:pPr>
        <w:autoSpaceDE/>
        <w:autoSpaceDN/>
        <w:adjustRightInd/>
        <w:spacing w:after="0"/>
        <w:jc w:val="left"/>
        <w:rPr>
          <w:rFonts w:cs="Arial"/>
        </w:rPr>
      </w:pPr>
    </w:p>
    <w:p w14:paraId="211940E5" w14:textId="7AE41318" w:rsidR="006B71D8" w:rsidRDefault="006B71D8" w:rsidP="00B7202A">
      <w:pPr>
        <w:autoSpaceDE/>
        <w:autoSpaceDN/>
        <w:adjustRightInd/>
        <w:spacing w:after="0"/>
        <w:jc w:val="left"/>
        <w:rPr>
          <w:rFonts w:cs="Arial"/>
        </w:rPr>
      </w:pPr>
    </w:p>
    <w:p w14:paraId="1ABD6C72" w14:textId="7D658DFA" w:rsidR="006B71D8" w:rsidRDefault="006B71D8" w:rsidP="00B7202A">
      <w:pPr>
        <w:autoSpaceDE/>
        <w:autoSpaceDN/>
        <w:adjustRightInd/>
        <w:spacing w:after="0"/>
        <w:jc w:val="left"/>
        <w:rPr>
          <w:rFonts w:cs="Arial"/>
        </w:rPr>
      </w:pPr>
    </w:p>
    <w:p w14:paraId="3C049F17" w14:textId="77777777" w:rsidR="006B71D8" w:rsidRDefault="006B71D8" w:rsidP="00B7202A">
      <w:pPr>
        <w:autoSpaceDE/>
        <w:autoSpaceDN/>
        <w:adjustRightInd/>
        <w:spacing w:after="0"/>
        <w:jc w:val="left"/>
        <w:rPr>
          <w:rFonts w:cs="Arial"/>
        </w:rPr>
      </w:pPr>
    </w:p>
    <w:p w14:paraId="7735EBFA" w14:textId="77777777" w:rsidR="00B7202A" w:rsidRPr="00510489" w:rsidRDefault="00B7202A" w:rsidP="00B7202A">
      <w:pPr>
        <w:autoSpaceDE/>
        <w:autoSpaceDN/>
        <w:adjustRightInd/>
        <w:spacing w:after="0"/>
        <w:jc w:val="left"/>
        <w:rPr>
          <w:rFonts w:cs="Arial"/>
        </w:rPr>
      </w:pPr>
      <w:r w:rsidRPr="00510489">
        <w:rPr>
          <w:rFonts w:eastAsia="Times New Roman" w:cs="Arial"/>
          <w:b/>
          <w:lang w:eastAsia="en-GB"/>
        </w:rPr>
        <w:t>3.9</w:t>
      </w:r>
      <w:r w:rsidRPr="00510489">
        <w:rPr>
          <w:rFonts w:eastAsia="Times New Roman" w:cs="Arial"/>
          <w:b/>
          <w:lang w:eastAsia="en-GB"/>
        </w:rPr>
        <w:tab/>
      </w:r>
      <w:r w:rsidRPr="00510489">
        <w:rPr>
          <w:rFonts w:cs="Arial"/>
          <w:b/>
        </w:rPr>
        <w:t xml:space="preserve">Strategy and Performance </w:t>
      </w:r>
    </w:p>
    <w:p w14:paraId="6AAAD74B" w14:textId="77777777" w:rsidR="00B7202A" w:rsidRPr="006D0EB5" w:rsidRDefault="00B7202A" w:rsidP="00B7202A">
      <w:pPr>
        <w:autoSpaceDE/>
        <w:autoSpaceDN/>
        <w:adjustRightInd/>
        <w:spacing w:after="0"/>
        <w:jc w:val="left"/>
        <w:rPr>
          <w:b/>
          <w:highlight w:val="yellow"/>
        </w:rPr>
      </w:pPr>
    </w:p>
    <w:tbl>
      <w:tblPr>
        <w:tblW w:w="9231" w:type="dxa"/>
        <w:tblInd w:w="-147" w:type="dxa"/>
        <w:tblLook w:val="04A0" w:firstRow="1" w:lastRow="0" w:firstColumn="1" w:lastColumn="0" w:noHBand="0" w:noVBand="1"/>
      </w:tblPr>
      <w:tblGrid>
        <w:gridCol w:w="807"/>
        <w:gridCol w:w="2340"/>
        <w:gridCol w:w="1337"/>
        <w:gridCol w:w="1096"/>
        <w:gridCol w:w="1217"/>
        <w:gridCol w:w="1217"/>
        <w:gridCol w:w="1217"/>
      </w:tblGrid>
      <w:tr w:rsidR="00DE0E23" w14:paraId="6851B0C2" w14:textId="77777777" w:rsidTr="00B7202A">
        <w:trPr>
          <w:trHeight w:val="693"/>
        </w:trPr>
        <w:tc>
          <w:tcPr>
            <w:tcW w:w="807" w:type="dxa"/>
            <w:tcBorders>
              <w:top w:val="single" w:sz="4" w:space="0" w:color="auto"/>
              <w:left w:val="single" w:sz="4" w:space="0" w:color="auto"/>
              <w:bottom w:val="nil"/>
              <w:right w:val="single" w:sz="4" w:space="0" w:color="auto"/>
            </w:tcBorders>
            <w:shd w:val="clear" w:color="000000" w:fill="D9D9D9"/>
            <w:vAlign w:val="center"/>
            <w:hideMark/>
          </w:tcPr>
          <w:p w14:paraId="371253A7"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Ref</w:t>
            </w:r>
          </w:p>
        </w:tc>
        <w:tc>
          <w:tcPr>
            <w:tcW w:w="2340" w:type="dxa"/>
            <w:tcBorders>
              <w:top w:val="single" w:sz="4" w:space="0" w:color="auto"/>
              <w:left w:val="nil"/>
              <w:bottom w:val="nil"/>
              <w:right w:val="single" w:sz="4" w:space="0" w:color="auto"/>
            </w:tcBorders>
            <w:shd w:val="clear" w:color="000000" w:fill="D9D9D9"/>
            <w:vAlign w:val="center"/>
            <w:hideMark/>
          </w:tcPr>
          <w:p w14:paraId="55200DBA"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14:paraId="49BB6D2A"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14:paraId="3657C0DF"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14:paraId="5F8EF1F8"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14:paraId="09E59176"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14:paraId="470A1197"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Quarter 3 Forecast Variance</w:t>
            </w:r>
          </w:p>
        </w:tc>
      </w:tr>
      <w:tr w:rsidR="00DE0E23" w14:paraId="4DAE08E8" w14:textId="77777777" w:rsidTr="00B7202A">
        <w:trPr>
          <w:trHeight w:val="340"/>
        </w:trPr>
        <w:tc>
          <w:tcPr>
            <w:tcW w:w="807" w:type="dxa"/>
            <w:tcBorders>
              <w:top w:val="nil"/>
              <w:left w:val="single" w:sz="4" w:space="0" w:color="auto"/>
              <w:bottom w:val="single" w:sz="4" w:space="0" w:color="auto"/>
              <w:right w:val="single" w:sz="4" w:space="0" w:color="auto"/>
            </w:tcBorders>
            <w:shd w:val="clear" w:color="000000" w:fill="D9D9D9"/>
            <w:vAlign w:val="bottom"/>
            <w:hideMark/>
          </w:tcPr>
          <w:p w14:paraId="20F6F9B1"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w:t>
            </w:r>
          </w:p>
        </w:tc>
        <w:tc>
          <w:tcPr>
            <w:tcW w:w="2340" w:type="dxa"/>
            <w:tcBorders>
              <w:top w:val="nil"/>
              <w:left w:val="nil"/>
              <w:bottom w:val="single" w:sz="4" w:space="0" w:color="auto"/>
              <w:right w:val="single" w:sz="4" w:space="0" w:color="auto"/>
            </w:tcBorders>
            <w:shd w:val="clear" w:color="000000" w:fill="D9D9D9"/>
            <w:vAlign w:val="bottom"/>
            <w:hideMark/>
          </w:tcPr>
          <w:p w14:paraId="3DD5AE67"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14:paraId="49907A9C"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14:paraId="46BCA0AB"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14:paraId="4D6C8C79"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14:paraId="5855DB51"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14:paraId="70CB98B3"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xml:space="preserve"> £m </w:t>
            </w:r>
          </w:p>
        </w:tc>
      </w:tr>
      <w:tr w:rsidR="00DE0E23" w14:paraId="4529F05E" w14:textId="77777777" w:rsidTr="00B7202A">
        <w:trPr>
          <w:trHeight w:val="506"/>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28988C1E"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3.9.1</w:t>
            </w:r>
          </w:p>
        </w:tc>
        <w:tc>
          <w:tcPr>
            <w:tcW w:w="2340" w:type="dxa"/>
            <w:tcBorders>
              <w:top w:val="nil"/>
              <w:left w:val="nil"/>
              <w:bottom w:val="single" w:sz="4" w:space="0" w:color="auto"/>
              <w:right w:val="single" w:sz="4" w:space="0" w:color="auto"/>
            </w:tcBorders>
            <w:shd w:val="clear" w:color="auto" w:fill="auto"/>
            <w:vAlign w:val="center"/>
            <w:hideMark/>
          </w:tcPr>
          <w:p w14:paraId="7F441A95"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Asset Management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2BCD577"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7.218</w:t>
            </w:r>
          </w:p>
        </w:tc>
        <w:tc>
          <w:tcPr>
            <w:tcW w:w="1096" w:type="dxa"/>
            <w:tcBorders>
              <w:top w:val="single" w:sz="4" w:space="0" w:color="auto"/>
              <w:left w:val="nil"/>
              <w:bottom w:val="single" w:sz="4" w:space="0" w:color="auto"/>
              <w:right w:val="single" w:sz="4" w:space="0" w:color="auto"/>
            </w:tcBorders>
            <w:shd w:val="clear" w:color="auto" w:fill="auto"/>
            <w:vAlign w:val="center"/>
          </w:tcPr>
          <w:p w14:paraId="51562280"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6.091</w:t>
            </w:r>
          </w:p>
        </w:tc>
        <w:tc>
          <w:tcPr>
            <w:tcW w:w="1217" w:type="dxa"/>
            <w:tcBorders>
              <w:top w:val="single" w:sz="4" w:space="0" w:color="auto"/>
              <w:left w:val="nil"/>
              <w:bottom w:val="single" w:sz="4" w:space="0" w:color="auto"/>
              <w:right w:val="single" w:sz="4" w:space="0" w:color="auto"/>
            </w:tcBorders>
            <w:shd w:val="clear" w:color="000000" w:fill="D9D9D9"/>
            <w:vAlign w:val="center"/>
          </w:tcPr>
          <w:p w14:paraId="70767478"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-1.127</w:t>
            </w:r>
          </w:p>
        </w:tc>
        <w:tc>
          <w:tcPr>
            <w:tcW w:w="1217" w:type="dxa"/>
            <w:tcBorders>
              <w:top w:val="single" w:sz="4" w:space="0" w:color="auto"/>
              <w:left w:val="single" w:sz="4" w:space="0" w:color="auto"/>
              <w:bottom w:val="single" w:sz="4" w:space="0" w:color="auto"/>
              <w:right w:val="single" w:sz="4" w:space="0" w:color="auto"/>
            </w:tcBorders>
            <w:vAlign w:val="center"/>
          </w:tcPr>
          <w:p w14:paraId="0B5F15FC" w14:textId="77777777" w:rsidR="00B7202A" w:rsidRPr="00F82D13" w:rsidRDefault="00B7202A" w:rsidP="00B7202A">
            <w:pPr>
              <w:autoSpaceDE/>
              <w:autoSpaceDN/>
              <w:adjustRightInd/>
              <w:spacing w:after="0"/>
              <w:jc w:val="right"/>
              <w:rPr>
                <w:rFonts w:cs="Arial"/>
              </w:rPr>
            </w:pPr>
            <w:r w:rsidRPr="00F82D13">
              <w:rPr>
                <w:rFonts w:cs="Arial"/>
              </w:rPr>
              <w:t>-15.61%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9DB17B9"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-1.364</w:t>
            </w:r>
          </w:p>
        </w:tc>
      </w:tr>
      <w:tr w:rsidR="00DE0E23" w14:paraId="77AF6DB3" w14:textId="77777777" w:rsidTr="00B7202A">
        <w:trPr>
          <w:trHeight w:val="506"/>
        </w:trPr>
        <w:tc>
          <w:tcPr>
            <w:tcW w:w="807" w:type="dxa"/>
            <w:tcBorders>
              <w:top w:val="nil"/>
              <w:left w:val="single" w:sz="4" w:space="0" w:color="auto"/>
              <w:bottom w:val="single" w:sz="4" w:space="0" w:color="auto"/>
              <w:right w:val="single" w:sz="4" w:space="0" w:color="auto"/>
            </w:tcBorders>
            <w:shd w:val="clear" w:color="000000" w:fill="FFFFFF"/>
            <w:vAlign w:val="center"/>
            <w:hideMark/>
          </w:tcPr>
          <w:p w14:paraId="74F73005"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3.9.2</w:t>
            </w:r>
          </w:p>
        </w:tc>
        <w:tc>
          <w:tcPr>
            <w:tcW w:w="2340" w:type="dxa"/>
            <w:tcBorders>
              <w:top w:val="nil"/>
              <w:left w:val="nil"/>
              <w:bottom w:val="single" w:sz="4" w:space="0" w:color="auto"/>
              <w:right w:val="single" w:sz="4" w:space="0" w:color="auto"/>
            </w:tcBorders>
            <w:shd w:val="clear" w:color="000000" w:fill="FFFFFF"/>
            <w:vAlign w:val="center"/>
            <w:hideMark/>
          </w:tcPr>
          <w:p w14:paraId="49FA22E8"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Facilities Management</w:t>
            </w:r>
          </w:p>
        </w:tc>
        <w:tc>
          <w:tcPr>
            <w:tcW w:w="1337" w:type="dxa"/>
            <w:tcBorders>
              <w:top w:val="nil"/>
              <w:left w:val="single" w:sz="4" w:space="0" w:color="auto"/>
              <w:bottom w:val="single" w:sz="4" w:space="0" w:color="auto"/>
              <w:right w:val="single" w:sz="4" w:space="0" w:color="auto"/>
            </w:tcBorders>
            <w:shd w:val="clear" w:color="auto" w:fill="auto"/>
            <w:vAlign w:val="center"/>
          </w:tcPr>
          <w:p w14:paraId="1C19F81F"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19.536</w:t>
            </w:r>
          </w:p>
        </w:tc>
        <w:tc>
          <w:tcPr>
            <w:tcW w:w="1096" w:type="dxa"/>
            <w:tcBorders>
              <w:top w:val="nil"/>
              <w:left w:val="nil"/>
              <w:bottom w:val="single" w:sz="4" w:space="0" w:color="auto"/>
              <w:right w:val="single" w:sz="4" w:space="0" w:color="auto"/>
            </w:tcBorders>
            <w:shd w:val="clear" w:color="auto" w:fill="auto"/>
            <w:vAlign w:val="center"/>
          </w:tcPr>
          <w:p w14:paraId="2B508EEF"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20.699</w:t>
            </w:r>
          </w:p>
        </w:tc>
        <w:tc>
          <w:tcPr>
            <w:tcW w:w="1217" w:type="dxa"/>
            <w:tcBorders>
              <w:top w:val="nil"/>
              <w:left w:val="nil"/>
              <w:bottom w:val="single" w:sz="4" w:space="0" w:color="auto"/>
              <w:right w:val="single" w:sz="4" w:space="0" w:color="auto"/>
            </w:tcBorders>
            <w:shd w:val="clear" w:color="000000" w:fill="D9D9D9"/>
            <w:vAlign w:val="center"/>
          </w:tcPr>
          <w:p w14:paraId="4C884037"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1.163</w:t>
            </w:r>
          </w:p>
        </w:tc>
        <w:tc>
          <w:tcPr>
            <w:tcW w:w="1217" w:type="dxa"/>
            <w:tcBorders>
              <w:top w:val="nil"/>
              <w:left w:val="single" w:sz="4" w:space="0" w:color="auto"/>
              <w:bottom w:val="single" w:sz="4" w:space="0" w:color="auto"/>
              <w:right w:val="single" w:sz="4" w:space="0" w:color="auto"/>
            </w:tcBorders>
            <w:vAlign w:val="center"/>
          </w:tcPr>
          <w:p w14:paraId="22144C35" w14:textId="77777777" w:rsidR="00B7202A" w:rsidRPr="00F82D13" w:rsidRDefault="00B7202A" w:rsidP="00B7202A">
            <w:pPr>
              <w:autoSpaceDE/>
              <w:autoSpaceDN/>
              <w:adjustRightInd/>
              <w:spacing w:after="0"/>
              <w:jc w:val="right"/>
              <w:rPr>
                <w:rFonts w:cs="Arial"/>
              </w:rPr>
            </w:pPr>
            <w:r w:rsidRPr="00F82D13">
              <w:rPr>
                <w:rFonts w:cs="Arial"/>
              </w:rPr>
              <w:t>5.95%</w:t>
            </w:r>
          </w:p>
        </w:tc>
        <w:tc>
          <w:tcPr>
            <w:tcW w:w="1217" w:type="dxa"/>
            <w:tcBorders>
              <w:top w:val="nil"/>
              <w:left w:val="single" w:sz="4" w:space="0" w:color="auto"/>
              <w:bottom w:val="single" w:sz="4" w:space="0" w:color="auto"/>
              <w:right w:val="single" w:sz="4" w:space="0" w:color="auto"/>
            </w:tcBorders>
            <w:shd w:val="clear" w:color="auto" w:fill="auto"/>
            <w:vAlign w:val="center"/>
          </w:tcPr>
          <w:p w14:paraId="7FBC5901"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0.649</w:t>
            </w:r>
          </w:p>
        </w:tc>
      </w:tr>
      <w:tr w:rsidR="00DE0E23" w14:paraId="3E24DC05" w14:textId="77777777" w:rsidTr="00B7202A">
        <w:trPr>
          <w:trHeight w:val="506"/>
        </w:trPr>
        <w:tc>
          <w:tcPr>
            <w:tcW w:w="807" w:type="dxa"/>
            <w:tcBorders>
              <w:top w:val="nil"/>
              <w:left w:val="single" w:sz="4" w:space="0" w:color="auto"/>
              <w:bottom w:val="single" w:sz="4" w:space="0" w:color="auto"/>
              <w:right w:val="single" w:sz="4" w:space="0" w:color="auto"/>
            </w:tcBorders>
            <w:shd w:val="clear" w:color="000000" w:fill="FFFFFF"/>
            <w:vAlign w:val="center"/>
            <w:hideMark/>
          </w:tcPr>
          <w:p w14:paraId="2010736D"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3.9.3</w:t>
            </w:r>
          </w:p>
        </w:tc>
        <w:tc>
          <w:tcPr>
            <w:tcW w:w="2340" w:type="dxa"/>
            <w:tcBorders>
              <w:top w:val="nil"/>
              <w:left w:val="nil"/>
              <w:bottom w:val="single" w:sz="4" w:space="0" w:color="auto"/>
              <w:right w:val="single" w:sz="4" w:space="0" w:color="auto"/>
            </w:tcBorders>
            <w:shd w:val="clear" w:color="000000" w:fill="FFFFFF"/>
            <w:vAlign w:val="center"/>
            <w:hideMark/>
          </w:tcPr>
          <w:p w14:paraId="3228D8C4"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Core Systems and Business Support</w:t>
            </w:r>
          </w:p>
        </w:tc>
        <w:tc>
          <w:tcPr>
            <w:tcW w:w="1337" w:type="dxa"/>
            <w:tcBorders>
              <w:top w:val="nil"/>
              <w:left w:val="single" w:sz="4" w:space="0" w:color="auto"/>
              <w:bottom w:val="single" w:sz="4" w:space="0" w:color="auto"/>
              <w:right w:val="single" w:sz="4" w:space="0" w:color="auto"/>
            </w:tcBorders>
            <w:shd w:val="clear" w:color="auto" w:fill="auto"/>
            <w:vAlign w:val="center"/>
          </w:tcPr>
          <w:p w14:paraId="6410AB92"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3.750</w:t>
            </w:r>
          </w:p>
        </w:tc>
        <w:tc>
          <w:tcPr>
            <w:tcW w:w="1096" w:type="dxa"/>
            <w:tcBorders>
              <w:top w:val="nil"/>
              <w:left w:val="nil"/>
              <w:bottom w:val="single" w:sz="4" w:space="0" w:color="auto"/>
              <w:right w:val="single" w:sz="4" w:space="0" w:color="auto"/>
            </w:tcBorders>
            <w:shd w:val="clear" w:color="auto" w:fill="auto"/>
            <w:vAlign w:val="center"/>
          </w:tcPr>
          <w:p w14:paraId="6E92EE1B"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3.758</w:t>
            </w:r>
          </w:p>
        </w:tc>
        <w:tc>
          <w:tcPr>
            <w:tcW w:w="1217" w:type="dxa"/>
            <w:tcBorders>
              <w:top w:val="nil"/>
              <w:left w:val="nil"/>
              <w:bottom w:val="single" w:sz="4" w:space="0" w:color="auto"/>
              <w:right w:val="single" w:sz="4" w:space="0" w:color="auto"/>
            </w:tcBorders>
            <w:shd w:val="clear" w:color="000000" w:fill="D9D9D9"/>
            <w:vAlign w:val="center"/>
          </w:tcPr>
          <w:p w14:paraId="15C57B7F"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0.008</w:t>
            </w:r>
          </w:p>
        </w:tc>
        <w:tc>
          <w:tcPr>
            <w:tcW w:w="1217" w:type="dxa"/>
            <w:tcBorders>
              <w:top w:val="nil"/>
              <w:left w:val="single" w:sz="4" w:space="0" w:color="auto"/>
              <w:bottom w:val="single" w:sz="4" w:space="0" w:color="auto"/>
              <w:right w:val="single" w:sz="4" w:space="0" w:color="auto"/>
            </w:tcBorders>
            <w:vAlign w:val="center"/>
          </w:tcPr>
          <w:p w14:paraId="541F6A03" w14:textId="77777777" w:rsidR="00B7202A" w:rsidRPr="00F82D13" w:rsidRDefault="00B7202A" w:rsidP="00B7202A">
            <w:pPr>
              <w:autoSpaceDE/>
              <w:autoSpaceDN/>
              <w:adjustRightInd/>
              <w:spacing w:after="0"/>
              <w:jc w:val="right"/>
              <w:rPr>
                <w:rFonts w:cs="Arial"/>
              </w:rPr>
            </w:pPr>
            <w:r w:rsidRPr="00F82D13">
              <w:rPr>
                <w:rFonts w:cs="Arial"/>
              </w:rPr>
              <w:t>0.21%</w:t>
            </w:r>
          </w:p>
        </w:tc>
        <w:tc>
          <w:tcPr>
            <w:tcW w:w="1217" w:type="dxa"/>
            <w:tcBorders>
              <w:top w:val="nil"/>
              <w:left w:val="single" w:sz="4" w:space="0" w:color="auto"/>
              <w:bottom w:val="single" w:sz="4" w:space="0" w:color="auto"/>
              <w:right w:val="single" w:sz="4" w:space="0" w:color="auto"/>
            </w:tcBorders>
            <w:shd w:val="clear" w:color="auto" w:fill="auto"/>
            <w:vAlign w:val="center"/>
          </w:tcPr>
          <w:p w14:paraId="5432DBBE"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-0.055</w:t>
            </w:r>
          </w:p>
        </w:tc>
      </w:tr>
      <w:tr w:rsidR="00DE0E23" w14:paraId="7E56442E" w14:textId="77777777" w:rsidTr="00B7202A">
        <w:trPr>
          <w:trHeight w:val="506"/>
        </w:trPr>
        <w:tc>
          <w:tcPr>
            <w:tcW w:w="807" w:type="dxa"/>
            <w:tcBorders>
              <w:top w:val="nil"/>
              <w:left w:val="single" w:sz="4" w:space="0" w:color="auto"/>
              <w:bottom w:val="single" w:sz="4" w:space="0" w:color="auto"/>
              <w:right w:val="single" w:sz="4" w:space="0" w:color="auto"/>
            </w:tcBorders>
            <w:shd w:val="clear" w:color="000000" w:fill="FFFFFF"/>
            <w:vAlign w:val="center"/>
            <w:hideMark/>
          </w:tcPr>
          <w:p w14:paraId="2719770C"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3.9.4</w:t>
            </w:r>
          </w:p>
        </w:tc>
        <w:tc>
          <w:tcPr>
            <w:tcW w:w="2340" w:type="dxa"/>
            <w:tcBorders>
              <w:top w:val="nil"/>
              <w:left w:val="nil"/>
              <w:bottom w:val="single" w:sz="4" w:space="0" w:color="auto"/>
              <w:right w:val="single" w:sz="4" w:space="0" w:color="auto"/>
            </w:tcBorders>
            <w:shd w:val="clear" w:color="000000" w:fill="FFFFFF"/>
            <w:vAlign w:val="center"/>
          </w:tcPr>
          <w:p w14:paraId="16F8C8ED"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Programme Office</w:t>
            </w:r>
          </w:p>
        </w:tc>
        <w:tc>
          <w:tcPr>
            <w:tcW w:w="1337" w:type="dxa"/>
            <w:tcBorders>
              <w:top w:val="nil"/>
              <w:left w:val="single" w:sz="4" w:space="0" w:color="auto"/>
              <w:bottom w:val="single" w:sz="4" w:space="0" w:color="auto"/>
              <w:right w:val="single" w:sz="4" w:space="0" w:color="auto"/>
            </w:tcBorders>
            <w:shd w:val="clear" w:color="auto" w:fill="auto"/>
            <w:vAlign w:val="center"/>
          </w:tcPr>
          <w:p w14:paraId="6140DD19"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0.454</w:t>
            </w:r>
          </w:p>
        </w:tc>
        <w:tc>
          <w:tcPr>
            <w:tcW w:w="1096" w:type="dxa"/>
            <w:tcBorders>
              <w:top w:val="nil"/>
              <w:left w:val="nil"/>
              <w:bottom w:val="single" w:sz="4" w:space="0" w:color="auto"/>
              <w:right w:val="single" w:sz="4" w:space="0" w:color="auto"/>
            </w:tcBorders>
            <w:shd w:val="clear" w:color="auto" w:fill="auto"/>
            <w:vAlign w:val="center"/>
          </w:tcPr>
          <w:p w14:paraId="106F0058"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0.931</w:t>
            </w:r>
          </w:p>
        </w:tc>
        <w:tc>
          <w:tcPr>
            <w:tcW w:w="1217" w:type="dxa"/>
            <w:tcBorders>
              <w:top w:val="nil"/>
              <w:left w:val="nil"/>
              <w:bottom w:val="single" w:sz="4" w:space="0" w:color="auto"/>
              <w:right w:val="single" w:sz="4" w:space="0" w:color="auto"/>
            </w:tcBorders>
            <w:shd w:val="clear" w:color="000000" w:fill="D9D9D9"/>
            <w:vAlign w:val="center"/>
          </w:tcPr>
          <w:p w14:paraId="0D6CF7E7"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0.477</w:t>
            </w:r>
          </w:p>
        </w:tc>
        <w:tc>
          <w:tcPr>
            <w:tcW w:w="1217" w:type="dxa"/>
            <w:tcBorders>
              <w:top w:val="nil"/>
              <w:left w:val="single" w:sz="4" w:space="0" w:color="auto"/>
              <w:bottom w:val="single" w:sz="4" w:space="0" w:color="auto"/>
              <w:right w:val="single" w:sz="4" w:space="0" w:color="auto"/>
            </w:tcBorders>
            <w:vAlign w:val="center"/>
          </w:tcPr>
          <w:p w14:paraId="286F1AC8" w14:textId="77777777" w:rsidR="00B7202A" w:rsidRPr="00F82D13" w:rsidRDefault="00B7202A" w:rsidP="00B7202A">
            <w:pPr>
              <w:autoSpaceDE/>
              <w:autoSpaceDN/>
              <w:adjustRightInd/>
              <w:spacing w:after="0"/>
              <w:jc w:val="right"/>
              <w:rPr>
                <w:rFonts w:cs="Arial"/>
              </w:rPr>
            </w:pPr>
            <w:r w:rsidRPr="00F82D13">
              <w:rPr>
                <w:rFonts w:cs="Arial"/>
              </w:rPr>
              <w:t>105.07%</w:t>
            </w:r>
          </w:p>
        </w:tc>
        <w:tc>
          <w:tcPr>
            <w:tcW w:w="1217" w:type="dxa"/>
            <w:tcBorders>
              <w:top w:val="nil"/>
              <w:left w:val="single" w:sz="4" w:space="0" w:color="auto"/>
              <w:bottom w:val="single" w:sz="4" w:space="0" w:color="auto"/>
              <w:right w:val="single" w:sz="4" w:space="0" w:color="auto"/>
            </w:tcBorders>
            <w:shd w:val="clear" w:color="auto" w:fill="auto"/>
            <w:vAlign w:val="center"/>
          </w:tcPr>
          <w:p w14:paraId="49633788"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0.545</w:t>
            </w:r>
          </w:p>
        </w:tc>
      </w:tr>
      <w:tr w:rsidR="00DE0E23" w14:paraId="4909EF77" w14:textId="77777777" w:rsidTr="00B7202A">
        <w:trPr>
          <w:trHeight w:val="506"/>
        </w:trPr>
        <w:tc>
          <w:tcPr>
            <w:tcW w:w="807" w:type="dxa"/>
            <w:tcBorders>
              <w:top w:val="nil"/>
              <w:left w:val="single" w:sz="4" w:space="0" w:color="auto"/>
              <w:bottom w:val="single" w:sz="4" w:space="0" w:color="auto"/>
              <w:right w:val="single" w:sz="4" w:space="0" w:color="auto"/>
            </w:tcBorders>
            <w:shd w:val="clear" w:color="000000" w:fill="FFFFFF"/>
            <w:vAlign w:val="center"/>
            <w:hideMark/>
          </w:tcPr>
          <w:p w14:paraId="4E828881"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3.9.5</w:t>
            </w:r>
          </w:p>
        </w:tc>
        <w:tc>
          <w:tcPr>
            <w:tcW w:w="2340" w:type="dxa"/>
            <w:tcBorders>
              <w:top w:val="nil"/>
              <w:left w:val="nil"/>
              <w:bottom w:val="single" w:sz="4" w:space="0" w:color="auto"/>
              <w:right w:val="single" w:sz="4" w:space="0" w:color="auto"/>
            </w:tcBorders>
            <w:shd w:val="clear" w:color="000000" w:fill="FFFFFF"/>
            <w:vAlign w:val="center"/>
          </w:tcPr>
          <w:p w14:paraId="00BB9702"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Business Intelligence</w:t>
            </w:r>
          </w:p>
        </w:tc>
        <w:tc>
          <w:tcPr>
            <w:tcW w:w="1337" w:type="dxa"/>
            <w:tcBorders>
              <w:top w:val="nil"/>
              <w:left w:val="single" w:sz="4" w:space="0" w:color="auto"/>
              <w:bottom w:val="single" w:sz="4" w:space="0" w:color="auto"/>
              <w:right w:val="single" w:sz="4" w:space="0" w:color="auto"/>
            </w:tcBorders>
            <w:shd w:val="clear" w:color="auto" w:fill="auto"/>
            <w:vAlign w:val="center"/>
          </w:tcPr>
          <w:p w14:paraId="379CC88C"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0.897</w:t>
            </w:r>
          </w:p>
        </w:tc>
        <w:tc>
          <w:tcPr>
            <w:tcW w:w="1096" w:type="dxa"/>
            <w:tcBorders>
              <w:top w:val="nil"/>
              <w:left w:val="nil"/>
              <w:bottom w:val="single" w:sz="4" w:space="0" w:color="auto"/>
              <w:right w:val="single" w:sz="4" w:space="0" w:color="auto"/>
            </w:tcBorders>
            <w:shd w:val="clear" w:color="auto" w:fill="auto"/>
            <w:vAlign w:val="center"/>
          </w:tcPr>
          <w:p w14:paraId="14C66BC5"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0.897</w:t>
            </w:r>
          </w:p>
        </w:tc>
        <w:tc>
          <w:tcPr>
            <w:tcW w:w="1217" w:type="dxa"/>
            <w:tcBorders>
              <w:top w:val="nil"/>
              <w:left w:val="nil"/>
              <w:bottom w:val="single" w:sz="4" w:space="0" w:color="auto"/>
              <w:right w:val="single" w:sz="4" w:space="0" w:color="auto"/>
            </w:tcBorders>
            <w:shd w:val="clear" w:color="000000" w:fill="D9D9D9"/>
            <w:vAlign w:val="center"/>
          </w:tcPr>
          <w:p w14:paraId="1B211965"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0.000</w:t>
            </w:r>
          </w:p>
        </w:tc>
        <w:tc>
          <w:tcPr>
            <w:tcW w:w="1217" w:type="dxa"/>
            <w:tcBorders>
              <w:top w:val="nil"/>
              <w:left w:val="single" w:sz="4" w:space="0" w:color="auto"/>
              <w:bottom w:val="single" w:sz="4" w:space="0" w:color="auto"/>
              <w:right w:val="single" w:sz="4" w:space="0" w:color="auto"/>
            </w:tcBorders>
            <w:vAlign w:val="center"/>
          </w:tcPr>
          <w:p w14:paraId="5FD7ED57" w14:textId="77777777" w:rsidR="00B7202A" w:rsidRPr="00F82D13" w:rsidRDefault="00B7202A" w:rsidP="00B7202A">
            <w:pPr>
              <w:autoSpaceDE/>
              <w:autoSpaceDN/>
              <w:adjustRightInd/>
              <w:spacing w:after="0"/>
              <w:jc w:val="right"/>
              <w:rPr>
                <w:rFonts w:cs="Arial"/>
              </w:rPr>
            </w:pPr>
            <w:r w:rsidRPr="00F82D13">
              <w:rPr>
                <w:rFonts w:cs="Arial"/>
              </w:rPr>
              <w:t>0.00%</w:t>
            </w:r>
          </w:p>
        </w:tc>
        <w:tc>
          <w:tcPr>
            <w:tcW w:w="1217" w:type="dxa"/>
            <w:tcBorders>
              <w:top w:val="nil"/>
              <w:left w:val="single" w:sz="4" w:space="0" w:color="auto"/>
              <w:bottom w:val="single" w:sz="4" w:space="0" w:color="auto"/>
              <w:right w:val="single" w:sz="4" w:space="0" w:color="auto"/>
            </w:tcBorders>
            <w:shd w:val="clear" w:color="auto" w:fill="auto"/>
            <w:vAlign w:val="center"/>
          </w:tcPr>
          <w:p w14:paraId="79B8FE8A"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-0.018</w:t>
            </w:r>
          </w:p>
        </w:tc>
      </w:tr>
      <w:tr w:rsidR="00DE0E23" w14:paraId="7DB57DF2" w14:textId="77777777" w:rsidTr="00B7202A">
        <w:trPr>
          <w:trHeight w:val="775"/>
        </w:trPr>
        <w:tc>
          <w:tcPr>
            <w:tcW w:w="807" w:type="dxa"/>
            <w:tcBorders>
              <w:top w:val="nil"/>
              <w:left w:val="single" w:sz="4" w:space="0" w:color="auto"/>
              <w:bottom w:val="single" w:sz="4" w:space="0" w:color="auto"/>
              <w:right w:val="single" w:sz="4" w:space="0" w:color="auto"/>
            </w:tcBorders>
            <w:shd w:val="clear" w:color="000000" w:fill="D9D9D9"/>
            <w:hideMark/>
          </w:tcPr>
          <w:p w14:paraId="1D348179"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w:t>
            </w:r>
          </w:p>
        </w:tc>
        <w:tc>
          <w:tcPr>
            <w:tcW w:w="2340" w:type="dxa"/>
            <w:tcBorders>
              <w:top w:val="nil"/>
              <w:left w:val="nil"/>
              <w:bottom w:val="single" w:sz="4" w:space="0" w:color="auto"/>
              <w:right w:val="single" w:sz="4" w:space="0" w:color="auto"/>
            </w:tcBorders>
            <w:shd w:val="clear" w:color="000000" w:fill="D9D9D9"/>
            <w:hideMark/>
          </w:tcPr>
          <w:p w14:paraId="0257BF40" w14:textId="77777777" w:rsidR="00B7202A" w:rsidRPr="00F82D13" w:rsidRDefault="00B7202A" w:rsidP="00B7202A">
            <w:pPr>
              <w:autoSpaceDE/>
              <w:autoSpaceDN/>
              <w:adjustRightInd/>
              <w:spacing w:after="0"/>
              <w:jc w:val="left"/>
              <w:rPr>
                <w:rFonts w:eastAsia="Times New Roman" w:cs="Arial"/>
                <w:b/>
                <w:bCs/>
                <w:lang w:eastAsia="en-GB"/>
              </w:rPr>
            </w:pPr>
            <w:r w:rsidRPr="00F82D13">
              <w:rPr>
                <w:rFonts w:eastAsia="Times New Roman" w:cs="Arial"/>
                <w:b/>
                <w:bCs/>
                <w:lang w:eastAsia="en-GB"/>
              </w:rPr>
              <w:t>Total – Strategy and Performance</w:t>
            </w:r>
          </w:p>
        </w:tc>
        <w:tc>
          <w:tcPr>
            <w:tcW w:w="1337" w:type="dxa"/>
            <w:tcBorders>
              <w:top w:val="nil"/>
              <w:left w:val="single" w:sz="4" w:space="0" w:color="auto"/>
              <w:bottom w:val="single" w:sz="4" w:space="0" w:color="auto"/>
              <w:right w:val="single" w:sz="4" w:space="0" w:color="auto"/>
            </w:tcBorders>
            <w:shd w:val="clear" w:color="000000" w:fill="D9D9D9"/>
            <w:vAlign w:val="center"/>
          </w:tcPr>
          <w:p w14:paraId="7B50A7E1" w14:textId="77777777" w:rsidR="00B7202A" w:rsidRPr="00F82D13" w:rsidRDefault="00B7202A" w:rsidP="00B7202A">
            <w:pPr>
              <w:autoSpaceDE/>
              <w:autoSpaceDN/>
              <w:adjustRightInd/>
              <w:spacing w:after="0"/>
              <w:jc w:val="right"/>
              <w:rPr>
                <w:rFonts w:eastAsia="Times New Roman" w:cs="Arial"/>
                <w:b/>
                <w:bCs/>
                <w:lang w:eastAsia="en-GB"/>
              </w:rPr>
            </w:pPr>
            <w:r w:rsidRPr="00F82D13">
              <w:rPr>
                <w:rFonts w:cs="Arial"/>
                <w:b/>
                <w:bCs/>
              </w:rPr>
              <w:t>31.855</w:t>
            </w:r>
          </w:p>
        </w:tc>
        <w:tc>
          <w:tcPr>
            <w:tcW w:w="1096" w:type="dxa"/>
            <w:tcBorders>
              <w:top w:val="nil"/>
              <w:left w:val="nil"/>
              <w:bottom w:val="single" w:sz="4" w:space="0" w:color="auto"/>
              <w:right w:val="single" w:sz="4" w:space="0" w:color="auto"/>
            </w:tcBorders>
            <w:shd w:val="clear" w:color="000000" w:fill="D9D9D9"/>
            <w:vAlign w:val="center"/>
          </w:tcPr>
          <w:p w14:paraId="60455455" w14:textId="77777777" w:rsidR="00B7202A" w:rsidRPr="00F82D13" w:rsidRDefault="00B7202A" w:rsidP="00B7202A">
            <w:pPr>
              <w:autoSpaceDE/>
              <w:autoSpaceDN/>
              <w:adjustRightInd/>
              <w:spacing w:after="0"/>
              <w:jc w:val="right"/>
              <w:rPr>
                <w:rFonts w:eastAsia="Times New Roman" w:cs="Arial"/>
                <w:b/>
                <w:bCs/>
                <w:lang w:eastAsia="en-GB"/>
              </w:rPr>
            </w:pPr>
            <w:r w:rsidRPr="00F82D13">
              <w:rPr>
                <w:rFonts w:cs="Arial"/>
                <w:b/>
                <w:bCs/>
              </w:rPr>
              <w:t>32.376</w:t>
            </w:r>
          </w:p>
        </w:tc>
        <w:tc>
          <w:tcPr>
            <w:tcW w:w="1217" w:type="dxa"/>
            <w:tcBorders>
              <w:top w:val="nil"/>
              <w:left w:val="nil"/>
              <w:bottom w:val="single" w:sz="4" w:space="0" w:color="auto"/>
              <w:right w:val="single" w:sz="4" w:space="0" w:color="auto"/>
            </w:tcBorders>
            <w:shd w:val="clear" w:color="000000" w:fill="D9D9D9"/>
            <w:vAlign w:val="center"/>
          </w:tcPr>
          <w:p w14:paraId="5EC11984" w14:textId="77777777" w:rsidR="00B7202A" w:rsidRPr="00F82D13" w:rsidRDefault="00B7202A" w:rsidP="00B7202A">
            <w:pPr>
              <w:autoSpaceDE/>
              <w:autoSpaceDN/>
              <w:adjustRightInd/>
              <w:spacing w:after="0"/>
              <w:jc w:val="right"/>
              <w:rPr>
                <w:rFonts w:eastAsia="Times New Roman" w:cs="Arial"/>
                <w:b/>
                <w:bCs/>
                <w:lang w:eastAsia="en-GB"/>
              </w:rPr>
            </w:pPr>
            <w:r w:rsidRPr="00F82D13">
              <w:rPr>
                <w:rFonts w:cs="Arial"/>
                <w:b/>
                <w:bCs/>
              </w:rPr>
              <w:t>0.521</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30FCD896" w14:textId="77777777" w:rsidR="00B7202A" w:rsidRPr="00F82D13" w:rsidRDefault="00B7202A" w:rsidP="00B7202A">
            <w:pPr>
              <w:autoSpaceDE/>
              <w:autoSpaceDN/>
              <w:adjustRightInd/>
              <w:spacing w:after="0"/>
              <w:jc w:val="right"/>
              <w:rPr>
                <w:rFonts w:cs="Arial"/>
                <w:b/>
                <w:bCs/>
              </w:rPr>
            </w:pPr>
            <w:r w:rsidRPr="00F82D13">
              <w:rPr>
                <w:rFonts w:cs="Arial"/>
                <w:b/>
                <w:bCs/>
              </w:rPr>
              <w:t>1.64%</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6F0DC117" w14:textId="77777777" w:rsidR="00B7202A" w:rsidRPr="00F82D13" w:rsidRDefault="00B7202A" w:rsidP="00B7202A">
            <w:pPr>
              <w:autoSpaceDE/>
              <w:autoSpaceDN/>
              <w:adjustRightInd/>
              <w:spacing w:after="0"/>
              <w:jc w:val="right"/>
              <w:rPr>
                <w:rFonts w:eastAsia="Times New Roman" w:cs="Arial"/>
                <w:b/>
                <w:bCs/>
                <w:lang w:eastAsia="en-GB"/>
              </w:rPr>
            </w:pPr>
            <w:r w:rsidRPr="00F82D13">
              <w:rPr>
                <w:rFonts w:cs="Arial"/>
                <w:b/>
                <w:bCs/>
              </w:rPr>
              <w:t>-0.243</w:t>
            </w:r>
          </w:p>
        </w:tc>
      </w:tr>
    </w:tbl>
    <w:p w14:paraId="36ADB103" w14:textId="77777777" w:rsidR="00B7202A" w:rsidRPr="006D0EB5" w:rsidRDefault="00B7202A" w:rsidP="00B7202A">
      <w:pPr>
        <w:autoSpaceDE/>
        <w:autoSpaceDN/>
        <w:adjustRightInd/>
        <w:spacing w:after="0"/>
        <w:jc w:val="left"/>
        <w:rPr>
          <w:b/>
          <w:highlight w:val="yellow"/>
        </w:rPr>
      </w:pPr>
    </w:p>
    <w:p w14:paraId="406CA2EC" w14:textId="77777777" w:rsidR="00B7202A" w:rsidRPr="00510489" w:rsidRDefault="00B7202A" w:rsidP="00B7202A">
      <w:pPr>
        <w:spacing w:after="0"/>
        <w:rPr>
          <w:rFonts w:cs="Arial"/>
        </w:rPr>
      </w:pPr>
      <w:r w:rsidRPr="00510489">
        <w:rPr>
          <w:rFonts w:cs="Arial"/>
        </w:rPr>
        <w:t>Strategy and Performance Services have overspent by £0.521m in 2018/19. The final outturn position has worsened by £0.764m compared to the Quarter 3 position reported to Cabinet.</w:t>
      </w:r>
    </w:p>
    <w:p w14:paraId="22B3019E" w14:textId="77777777" w:rsidR="00B7202A" w:rsidRPr="006D0EB5" w:rsidRDefault="00B7202A" w:rsidP="00B7202A">
      <w:pPr>
        <w:tabs>
          <w:tab w:val="left" w:pos="851"/>
          <w:tab w:val="left" w:pos="1418"/>
        </w:tabs>
        <w:spacing w:after="0"/>
        <w:contextualSpacing/>
        <w:rPr>
          <w:rFonts w:cs="Arial"/>
          <w:highlight w:val="yellow"/>
        </w:rPr>
      </w:pPr>
    </w:p>
    <w:p w14:paraId="4851C19F" w14:textId="77777777" w:rsidR="00B7202A" w:rsidRPr="00BC03C0" w:rsidRDefault="00B7202A" w:rsidP="00B7202A">
      <w:pPr>
        <w:spacing w:after="0"/>
        <w:rPr>
          <w:rFonts w:cs="Arial"/>
        </w:rPr>
      </w:pPr>
      <w:r>
        <w:rPr>
          <w:rFonts w:cs="Arial"/>
          <w:b/>
          <w:i/>
        </w:rPr>
        <w:t>3.9</w:t>
      </w:r>
      <w:r w:rsidRPr="00196EB6">
        <w:rPr>
          <w:rFonts w:cs="Arial"/>
          <w:b/>
          <w:i/>
        </w:rPr>
        <w:t>.1 Asset Management</w:t>
      </w:r>
      <w:r w:rsidRPr="00196EB6">
        <w:rPr>
          <w:rFonts w:cs="Arial"/>
        </w:rPr>
        <w:t xml:space="preserve"> has underspent by £1.127m in 2018/19 primarily due to underspends relating to carbon reduction credits (£0.900m) and non-recurrent income relating to 2017/18 for utility recharges to schools. These underspends are offset by overspends relating to street lighting energy and in particular increased energy consumption due to a delay in LED replacement work and higher than budgeted winter prices for energy.  The recurring element of the significant underspend relating to carbon credits has been agreed as a saving within service challenge and is therefore </w:t>
      </w:r>
      <w:r w:rsidRPr="00BC03C0">
        <w:rPr>
          <w:rFonts w:cs="Arial"/>
        </w:rPr>
        <w:t>early delivery of a</w:t>
      </w:r>
      <w:r>
        <w:rPr>
          <w:rFonts w:cs="Arial"/>
        </w:rPr>
        <w:t>n agreed</w:t>
      </w:r>
      <w:r w:rsidRPr="00BC03C0">
        <w:rPr>
          <w:rFonts w:cs="Arial"/>
        </w:rPr>
        <w:t xml:space="preserve"> saving. </w:t>
      </w:r>
    </w:p>
    <w:p w14:paraId="037DC596" w14:textId="77777777" w:rsidR="00B7202A" w:rsidRPr="00BC03C0" w:rsidRDefault="00B7202A" w:rsidP="00B7202A">
      <w:pPr>
        <w:spacing w:after="0"/>
        <w:rPr>
          <w:rFonts w:cs="Arial"/>
        </w:rPr>
      </w:pPr>
    </w:p>
    <w:p w14:paraId="0B11B049" w14:textId="77777777" w:rsidR="00B7202A" w:rsidRPr="00BC03C0" w:rsidRDefault="00B7202A" w:rsidP="00B7202A">
      <w:pPr>
        <w:spacing w:after="0"/>
        <w:contextualSpacing/>
        <w:rPr>
          <w:rFonts w:cs="Arial"/>
        </w:rPr>
      </w:pPr>
      <w:r>
        <w:rPr>
          <w:rFonts w:cs="Arial"/>
          <w:b/>
          <w:i/>
        </w:rPr>
        <w:t>3.9</w:t>
      </w:r>
      <w:r w:rsidRPr="00BC03C0">
        <w:rPr>
          <w:rFonts w:cs="Arial"/>
          <w:b/>
          <w:i/>
        </w:rPr>
        <w:t>.2 Facilities Management</w:t>
      </w:r>
      <w:r w:rsidRPr="00BC03C0">
        <w:rPr>
          <w:rFonts w:cs="Arial"/>
        </w:rPr>
        <w:t xml:space="preserve"> has overspent by £1.163m in 2018/19 predominantly due to a one-off pressure</w:t>
      </w:r>
      <w:r>
        <w:rPr>
          <w:rFonts w:cs="Arial"/>
        </w:rPr>
        <w:t xml:space="preserve"> relating to charges to schools (two years of charges included) </w:t>
      </w:r>
      <w:r w:rsidRPr="00BC03C0">
        <w:rPr>
          <w:rFonts w:cs="Arial"/>
        </w:rPr>
        <w:t xml:space="preserve">and pressure relating to </w:t>
      </w:r>
      <w:r>
        <w:rPr>
          <w:rFonts w:cs="Arial"/>
        </w:rPr>
        <w:t xml:space="preserve">delayed delivery of </w:t>
      </w:r>
      <w:r w:rsidRPr="00BC03C0">
        <w:rPr>
          <w:rFonts w:cs="Arial"/>
        </w:rPr>
        <w:t xml:space="preserve">an agreed saving for the repairs and maintenance budget (£0.233m). In addition the service has further overspent in the final months of the year due to the requirement to set aside funds that may be payable in relation to the sale of property in 2018/19 (£0.224m).  </w:t>
      </w:r>
    </w:p>
    <w:p w14:paraId="40A49B1D" w14:textId="77777777" w:rsidR="00B7202A" w:rsidRPr="00BC03C0" w:rsidRDefault="00B7202A" w:rsidP="00B7202A">
      <w:pPr>
        <w:spacing w:after="0"/>
        <w:contextualSpacing/>
        <w:rPr>
          <w:rFonts w:cs="Arial"/>
          <w:b/>
          <w:i/>
        </w:rPr>
      </w:pPr>
    </w:p>
    <w:p w14:paraId="05DF8307" w14:textId="77777777" w:rsidR="00B7202A" w:rsidRPr="00EF6BA4" w:rsidRDefault="00B7202A" w:rsidP="00B7202A">
      <w:pPr>
        <w:spacing w:after="0"/>
        <w:contextualSpacing/>
        <w:rPr>
          <w:rFonts w:cs="Arial"/>
        </w:rPr>
      </w:pPr>
      <w:r w:rsidRPr="00BC03C0">
        <w:rPr>
          <w:rFonts w:cs="Arial"/>
          <w:b/>
          <w:i/>
        </w:rPr>
        <w:t>3.9.4 Programme Office</w:t>
      </w:r>
      <w:r w:rsidRPr="00BC03C0">
        <w:rPr>
          <w:rFonts w:cs="Arial"/>
        </w:rPr>
        <w:t xml:space="preserve"> has overspent by £0.477m in 2018/19.  It was intended that the service operate with a model of staff recovering income for the project work they</w:t>
      </w:r>
      <w:r>
        <w:rPr>
          <w:rFonts w:cs="Arial"/>
        </w:rPr>
        <w:t xml:space="preserve"> complete.  H</w:t>
      </w:r>
      <w:r w:rsidRPr="00C03E39">
        <w:rPr>
          <w:rFonts w:cs="Arial"/>
        </w:rPr>
        <w:t>owever</w:t>
      </w:r>
      <w:r>
        <w:rPr>
          <w:rFonts w:cs="Arial"/>
        </w:rPr>
        <w:t>,</w:t>
      </w:r>
      <w:r w:rsidRPr="00C03E39">
        <w:rPr>
          <w:rFonts w:cs="Arial"/>
        </w:rPr>
        <w:t xml:space="preserve"> staff are </w:t>
      </w:r>
      <w:r>
        <w:rPr>
          <w:rFonts w:cs="Arial"/>
        </w:rPr>
        <w:t xml:space="preserve">currently </w:t>
      </w:r>
      <w:r w:rsidRPr="00C03E39">
        <w:rPr>
          <w:rFonts w:cs="Arial"/>
        </w:rPr>
        <w:t>involved in work that does not gener</w:t>
      </w:r>
      <w:r>
        <w:rPr>
          <w:rFonts w:cs="Arial"/>
        </w:rPr>
        <w:t>ate sufficient income thereby</w:t>
      </w:r>
      <w:r w:rsidRPr="00C03E39">
        <w:rPr>
          <w:rFonts w:cs="Arial"/>
        </w:rPr>
        <w:t xml:space="preserve"> resulting in an overspend. </w:t>
      </w:r>
      <w:r>
        <w:rPr>
          <w:rFonts w:cs="Arial"/>
        </w:rPr>
        <w:t>This was</w:t>
      </w:r>
      <w:r w:rsidRPr="00C03E39">
        <w:rPr>
          <w:rFonts w:cs="Arial"/>
        </w:rPr>
        <w:t xml:space="preserve"> offset by </w:t>
      </w:r>
      <w:r>
        <w:rPr>
          <w:rFonts w:cs="Arial"/>
        </w:rPr>
        <w:t>underspends on staffing due to vacancies and</w:t>
      </w:r>
      <w:r w:rsidRPr="00C03E39">
        <w:rPr>
          <w:rFonts w:cs="Arial"/>
        </w:rPr>
        <w:t xml:space="preserve"> operational budgets. The outturn includes the use of non-</w:t>
      </w:r>
      <w:r w:rsidRPr="00EF6BA4">
        <w:rPr>
          <w:rFonts w:cs="Arial"/>
        </w:rPr>
        <w:t xml:space="preserve">recurrent reserve funding of £0.861m from the Transitional Reserve.  </w:t>
      </w:r>
      <w:r>
        <w:rPr>
          <w:rFonts w:cs="Arial"/>
        </w:rPr>
        <w:t xml:space="preserve">This recurrent pressure has been addressed in 2019/20 with additional budget allocated to this service. </w:t>
      </w:r>
    </w:p>
    <w:p w14:paraId="6AB24EB3" w14:textId="77777777" w:rsidR="00B7202A" w:rsidRPr="006D0EB5" w:rsidRDefault="00B7202A" w:rsidP="00B7202A">
      <w:pPr>
        <w:spacing w:after="0"/>
        <w:contextualSpacing/>
        <w:rPr>
          <w:rFonts w:cs="Arial"/>
          <w:highlight w:val="yellow"/>
        </w:rPr>
      </w:pPr>
    </w:p>
    <w:p w14:paraId="55821AD8" w14:textId="77777777" w:rsidR="00B7202A" w:rsidRPr="006D0EB5" w:rsidRDefault="00B7202A" w:rsidP="00B7202A">
      <w:pPr>
        <w:spacing w:after="0"/>
        <w:rPr>
          <w:rFonts w:cs="Arial"/>
          <w:b/>
          <w:highlight w:val="yellow"/>
        </w:rPr>
      </w:pPr>
    </w:p>
    <w:p w14:paraId="7B4CA6EF" w14:textId="77777777" w:rsidR="00B7202A" w:rsidRPr="00F82D13" w:rsidRDefault="00B7202A" w:rsidP="00B7202A">
      <w:pPr>
        <w:tabs>
          <w:tab w:val="left" w:pos="851"/>
          <w:tab w:val="left" w:pos="1418"/>
        </w:tabs>
        <w:spacing w:after="0"/>
        <w:rPr>
          <w:rFonts w:cs="Arial"/>
        </w:rPr>
      </w:pPr>
    </w:p>
    <w:p w14:paraId="46AD1031" w14:textId="77777777" w:rsidR="00B7202A" w:rsidRPr="00F82D13" w:rsidRDefault="00B7202A" w:rsidP="00B7202A">
      <w:pPr>
        <w:autoSpaceDE/>
        <w:autoSpaceDN/>
        <w:adjustRightInd/>
        <w:spacing w:after="0"/>
        <w:jc w:val="left"/>
        <w:rPr>
          <w:rFonts w:cs="Arial"/>
        </w:rPr>
      </w:pPr>
      <w:r w:rsidRPr="00F82D13">
        <w:rPr>
          <w:rFonts w:cs="Arial"/>
        </w:rPr>
        <w:br w:type="page"/>
      </w:r>
    </w:p>
    <w:p w14:paraId="7852FAE5" w14:textId="77777777" w:rsidR="00B7202A" w:rsidRPr="00F82D13" w:rsidRDefault="00B7202A" w:rsidP="00B7202A">
      <w:pPr>
        <w:spacing w:after="0"/>
        <w:rPr>
          <w:rFonts w:cs="Arial"/>
          <w:b/>
        </w:rPr>
      </w:pPr>
      <w:r w:rsidRPr="00F82D13">
        <w:rPr>
          <w:rFonts w:eastAsia="Times New Roman" w:cs="Arial"/>
          <w:b/>
          <w:lang w:eastAsia="en-GB"/>
        </w:rPr>
        <w:t>4.0</w:t>
      </w:r>
      <w:r w:rsidRPr="00F82D13">
        <w:rPr>
          <w:rFonts w:eastAsia="Times New Roman" w:cs="Arial"/>
          <w:b/>
          <w:lang w:eastAsia="en-GB"/>
        </w:rPr>
        <w:tab/>
      </w:r>
      <w:r w:rsidRPr="00F82D13">
        <w:rPr>
          <w:rFonts w:cs="Arial"/>
          <w:b/>
        </w:rPr>
        <w:t>Chief Executive</w:t>
      </w:r>
    </w:p>
    <w:p w14:paraId="22700DE4" w14:textId="77777777" w:rsidR="00B7202A" w:rsidRPr="00F82D13" w:rsidRDefault="00B7202A" w:rsidP="00B7202A">
      <w:pPr>
        <w:autoSpaceDE/>
        <w:autoSpaceDN/>
        <w:adjustRightInd/>
        <w:spacing w:after="0"/>
        <w:rPr>
          <w:rFonts w:cs="Arial"/>
        </w:rPr>
      </w:pPr>
    </w:p>
    <w:tbl>
      <w:tblPr>
        <w:tblW w:w="9060" w:type="dxa"/>
        <w:tblLook w:val="04A0" w:firstRow="1" w:lastRow="0" w:firstColumn="1" w:lastColumn="0" w:noHBand="0" w:noVBand="1"/>
      </w:tblPr>
      <w:tblGrid>
        <w:gridCol w:w="750"/>
        <w:gridCol w:w="2226"/>
        <w:gridCol w:w="1337"/>
        <w:gridCol w:w="1096"/>
        <w:gridCol w:w="1217"/>
        <w:gridCol w:w="1217"/>
        <w:gridCol w:w="1217"/>
      </w:tblGrid>
      <w:tr w:rsidR="00DE0E23" w14:paraId="6D659EF7" w14:textId="77777777" w:rsidTr="00B7202A">
        <w:trPr>
          <w:trHeight w:val="681"/>
        </w:trPr>
        <w:tc>
          <w:tcPr>
            <w:tcW w:w="750" w:type="dxa"/>
            <w:tcBorders>
              <w:top w:val="single" w:sz="4" w:space="0" w:color="auto"/>
              <w:left w:val="single" w:sz="4" w:space="0" w:color="auto"/>
              <w:bottom w:val="nil"/>
              <w:right w:val="single" w:sz="4" w:space="0" w:color="auto"/>
            </w:tcBorders>
            <w:shd w:val="clear" w:color="000000" w:fill="D9D9D9"/>
            <w:vAlign w:val="center"/>
            <w:hideMark/>
          </w:tcPr>
          <w:p w14:paraId="3FD1B07B"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Ref</w:t>
            </w:r>
          </w:p>
        </w:tc>
        <w:tc>
          <w:tcPr>
            <w:tcW w:w="2226" w:type="dxa"/>
            <w:tcBorders>
              <w:top w:val="single" w:sz="4" w:space="0" w:color="auto"/>
              <w:left w:val="nil"/>
              <w:bottom w:val="nil"/>
              <w:right w:val="single" w:sz="4" w:space="0" w:color="auto"/>
            </w:tcBorders>
            <w:shd w:val="clear" w:color="000000" w:fill="D9D9D9"/>
            <w:vAlign w:val="center"/>
            <w:hideMark/>
          </w:tcPr>
          <w:p w14:paraId="6A6C318D"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14:paraId="53B5EA61"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14:paraId="04ED6442"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14:paraId="222BE35D"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14:paraId="08BE20C9"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14:paraId="00FC62C4"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Quarter 3 Forecast Variance</w:t>
            </w:r>
          </w:p>
        </w:tc>
      </w:tr>
      <w:tr w:rsidR="00DE0E23" w14:paraId="02BB83B4" w14:textId="77777777" w:rsidTr="00B7202A">
        <w:trPr>
          <w:trHeight w:val="283"/>
        </w:trPr>
        <w:tc>
          <w:tcPr>
            <w:tcW w:w="750" w:type="dxa"/>
            <w:tcBorders>
              <w:top w:val="nil"/>
              <w:left w:val="single" w:sz="4" w:space="0" w:color="auto"/>
              <w:bottom w:val="single" w:sz="4" w:space="0" w:color="auto"/>
              <w:right w:val="single" w:sz="4" w:space="0" w:color="auto"/>
            </w:tcBorders>
            <w:shd w:val="clear" w:color="000000" w:fill="D9D9D9"/>
            <w:vAlign w:val="bottom"/>
            <w:hideMark/>
          </w:tcPr>
          <w:p w14:paraId="6E90588C"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w:t>
            </w:r>
          </w:p>
        </w:tc>
        <w:tc>
          <w:tcPr>
            <w:tcW w:w="2226" w:type="dxa"/>
            <w:tcBorders>
              <w:top w:val="nil"/>
              <w:left w:val="nil"/>
              <w:bottom w:val="single" w:sz="4" w:space="0" w:color="auto"/>
              <w:right w:val="single" w:sz="4" w:space="0" w:color="auto"/>
            </w:tcBorders>
            <w:shd w:val="clear" w:color="000000" w:fill="D9D9D9"/>
            <w:vAlign w:val="bottom"/>
            <w:hideMark/>
          </w:tcPr>
          <w:p w14:paraId="32A1F11D"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14:paraId="09ABC1ED"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14:paraId="1D3B5327"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14:paraId="07F1BF89"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14:paraId="604D9F5E"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14:paraId="1CE7C69F" w14:textId="77777777" w:rsidR="00B7202A" w:rsidRPr="00F82D13" w:rsidRDefault="00B7202A" w:rsidP="00B7202A">
            <w:pPr>
              <w:autoSpaceDE/>
              <w:autoSpaceDN/>
              <w:adjustRightInd/>
              <w:spacing w:after="0"/>
              <w:jc w:val="center"/>
              <w:rPr>
                <w:rFonts w:eastAsia="Times New Roman" w:cs="Arial"/>
                <w:b/>
                <w:bCs/>
                <w:lang w:eastAsia="en-GB"/>
              </w:rPr>
            </w:pPr>
            <w:r w:rsidRPr="00F82D13">
              <w:rPr>
                <w:rFonts w:eastAsia="Times New Roman" w:cs="Arial"/>
                <w:b/>
                <w:bCs/>
                <w:lang w:eastAsia="en-GB"/>
              </w:rPr>
              <w:t xml:space="preserve"> £m </w:t>
            </w:r>
          </w:p>
        </w:tc>
      </w:tr>
      <w:tr w:rsidR="00DE0E23" w14:paraId="6F2775B1" w14:textId="77777777" w:rsidTr="00B7202A">
        <w:trPr>
          <w:trHeight w:val="498"/>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EB83DDF" w14:textId="77777777" w:rsidR="00B7202A" w:rsidRPr="00F82D13" w:rsidRDefault="00B7202A" w:rsidP="00B7202A">
            <w:pPr>
              <w:autoSpaceDE/>
              <w:autoSpaceDN/>
              <w:adjustRightInd/>
              <w:spacing w:after="0"/>
              <w:jc w:val="center"/>
              <w:rPr>
                <w:rFonts w:eastAsia="Times New Roman" w:cs="Arial"/>
                <w:b/>
                <w:bCs/>
                <w:color w:val="auto"/>
                <w:lang w:eastAsia="en-GB"/>
              </w:rPr>
            </w:pPr>
            <w:r w:rsidRPr="00F82D13">
              <w:rPr>
                <w:rFonts w:eastAsia="Times New Roman" w:cs="Arial"/>
                <w:b/>
                <w:bCs/>
                <w:color w:val="auto"/>
                <w:lang w:eastAsia="en-GB"/>
              </w:rPr>
              <w:t>4.0.1</w:t>
            </w:r>
          </w:p>
        </w:tc>
        <w:tc>
          <w:tcPr>
            <w:tcW w:w="2226" w:type="dxa"/>
            <w:tcBorders>
              <w:top w:val="nil"/>
              <w:left w:val="nil"/>
              <w:bottom w:val="single" w:sz="4" w:space="0" w:color="auto"/>
              <w:right w:val="single" w:sz="4" w:space="0" w:color="auto"/>
            </w:tcBorders>
            <w:shd w:val="clear" w:color="000000" w:fill="FFFFFF"/>
            <w:vAlign w:val="center"/>
            <w:hideMark/>
          </w:tcPr>
          <w:p w14:paraId="2D2A77AC"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Chief Executive Services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DBC01"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2.025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486246E2"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1.974</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7D4621BE"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-0.051</w:t>
            </w:r>
          </w:p>
        </w:tc>
        <w:tc>
          <w:tcPr>
            <w:tcW w:w="1217" w:type="dxa"/>
            <w:tcBorders>
              <w:top w:val="single" w:sz="4" w:space="0" w:color="auto"/>
              <w:left w:val="single" w:sz="4" w:space="0" w:color="auto"/>
              <w:bottom w:val="single" w:sz="4" w:space="0" w:color="auto"/>
              <w:right w:val="single" w:sz="4" w:space="0" w:color="auto"/>
            </w:tcBorders>
            <w:vAlign w:val="center"/>
          </w:tcPr>
          <w:p w14:paraId="06896778" w14:textId="77777777" w:rsidR="00B7202A" w:rsidRPr="00F82D13" w:rsidRDefault="00B7202A" w:rsidP="00B7202A">
            <w:pPr>
              <w:autoSpaceDE/>
              <w:autoSpaceDN/>
              <w:adjustRightInd/>
              <w:spacing w:after="0"/>
              <w:jc w:val="right"/>
              <w:rPr>
                <w:rFonts w:cs="Arial"/>
              </w:rPr>
            </w:pPr>
            <w:r w:rsidRPr="00F82D13">
              <w:rPr>
                <w:rFonts w:cs="Arial"/>
              </w:rPr>
              <w:t>-2.52%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31A5E"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-0.036</w:t>
            </w:r>
          </w:p>
        </w:tc>
      </w:tr>
      <w:tr w:rsidR="00DE0E23" w14:paraId="2386652D" w14:textId="77777777" w:rsidTr="00B7202A">
        <w:trPr>
          <w:trHeight w:val="498"/>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7DAF691" w14:textId="77777777" w:rsidR="00B7202A" w:rsidRPr="00F82D13" w:rsidRDefault="00B7202A" w:rsidP="00B7202A">
            <w:pPr>
              <w:autoSpaceDE/>
              <w:autoSpaceDN/>
              <w:adjustRightInd/>
              <w:spacing w:after="0"/>
              <w:jc w:val="center"/>
              <w:rPr>
                <w:rFonts w:eastAsia="Times New Roman" w:cs="Arial"/>
                <w:b/>
                <w:bCs/>
                <w:color w:val="auto"/>
                <w:lang w:eastAsia="en-GB"/>
              </w:rPr>
            </w:pPr>
            <w:r w:rsidRPr="00F82D13">
              <w:rPr>
                <w:rFonts w:eastAsia="Times New Roman" w:cs="Arial"/>
                <w:b/>
                <w:bCs/>
                <w:color w:val="auto"/>
                <w:lang w:eastAsia="en-GB"/>
              </w:rPr>
              <w:t>4.0.2</w:t>
            </w:r>
          </w:p>
        </w:tc>
        <w:tc>
          <w:tcPr>
            <w:tcW w:w="2226" w:type="dxa"/>
            <w:tcBorders>
              <w:top w:val="nil"/>
              <w:left w:val="nil"/>
              <w:bottom w:val="single" w:sz="4" w:space="0" w:color="auto"/>
              <w:right w:val="single" w:sz="4" w:space="0" w:color="auto"/>
            </w:tcBorders>
            <w:shd w:val="clear" w:color="000000" w:fill="FFFFFF"/>
            <w:vAlign w:val="center"/>
            <w:hideMark/>
          </w:tcPr>
          <w:p w14:paraId="06320ED7"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Service Communications</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14:paraId="497012BD"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0.795</w:t>
            </w:r>
          </w:p>
        </w:tc>
        <w:tc>
          <w:tcPr>
            <w:tcW w:w="1096" w:type="dxa"/>
            <w:tcBorders>
              <w:top w:val="nil"/>
              <w:left w:val="nil"/>
              <w:bottom w:val="single" w:sz="4" w:space="0" w:color="auto"/>
              <w:right w:val="single" w:sz="4" w:space="0" w:color="auto"/>
            </w:tcBorders>
            <w:shd w:val="clear" w:color="auto" w:fill="auto"/>
            <w:vAlign w:val="center"/>
            <w:hideMark/>
          </w:tcPr>
          <w:p w14:paraId="6B8BC52F"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0.795</w:t>
            </w:r>
          </w:p>
        </w:tc>
        <w:tc>
          <w:tcPr>
            <w:tcW w:w="1217" w:type="dxa"/>
            <w:tcBorders>
              <w:top w:val="nil"/>
              <w:left w:val="nil"/>
              <w:bottom w:val="single" w:sz="4" w:space="0" w:color="auto"/>
              <w:right w:val="single" w:sz="4" w:space="0" w:color="auto"/>
            </w:tcBorders>
            <w:shd w:val="clear" w:color="000000" w:fill="D9D9D9"/>
            <w:vAlign w:val="center"/>
            <w:hideMark/>
          </w:tcPr>
          <w:p w14:paraId="6C1884D2"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0.000</w:t>
            </w:r>
          </w:p>
        </w:tc>
        <w:tc>
          <w:tcPr>
            <w:tcW w:w="1217" w:type="dxa"/>
            <w:tcBorders>
              <w:top w:val="nil"/>
              <w:left w:val="single" w:sz="4" w:space="0" w:color="auto"/>
              <w:bottom w:val="single" w:sz="4" w:space="0" w:color="auto"/>
              <w:right w:val="single" w:sz="4" w:space="0" w:color="auto"/>
            </w:tcBorders>
            <w:vAlign w:val="center"/>
          </w:tcPr>
          <w:p w14:paraId="03AC6A19" w14:textId="77777777" w:rsidR="00B7202A" w:rsidRPr="00F82D13" w:rsidRDefault="00B7202A" w:rsidP="00B7202A">
            <w:pPr>
              <w:autoSpaceDE/>
              <w:autoSpaceDN/>
              <w:adjustRightInd/>
              <w:spacing w:after="0"/>
              <w:jc w:val="right"/>
              <w:rPr>
                <w:rFonts w:cs="Arial"/>
              </w:rPr>
            </w:pPr>
            <w:r w:rsidRPr="00F82D13">
              <w:rPr>
                <w:rFonts w:cs="Arial"/>
              </w:rPr>
              <w:t>0.00%</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086EF3AA"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0.001</w:t>
            </w:r>
          </w:p>
        </w:tc>
      </w:tr>
      <w:tr w:rsidR="00DE0E23" w14:paraId="439810DF" w14:textId="77777777" w:rsidTr="00B7202A">
        <w:trPr>
          <w:trHeight w:val="498"/>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75E42D76" w14:textId="77777777" w:rsidR="00B7202A" w:rsidRPr="00F82D13" w:rsidRDefault="00B7202A" w:rsidP="00B7202A">
            <w:pPr>
              <w:autoSpaceDE/>
              <w:autoSpaceDN/>
              <w:adjustRightInd/>
              <w:spacing w:after="0"/>
              <w:jc w:val="center"/>
              <w:rPr>
                <w:rFonts w:eastAsia="Times New Roman" w:cs="Arial"/>
                <w:b/>
                <w:bCs/>
                <w:color w:val="auto"/>
                <w:lang w:eastAsia="en-GB"/>
              </w:rPr>
            </w:pPr>
            <w:r w:rsidRPr="00F82D13">
              <w:rPr>
                <w:rFonts w:eastAsia="Times New Roman" w:cs="Arial"/>
                <w:b/>
                <w:bCs/>
                <w:color w:val="auto"/>
                <w:lang w:eastAsia="en-GB"/>
              </w:rPr>
              <w:t>4.0.3</w:t>
            </w:r>
          </w:p>
        </w:tc>
        <w:tc>
          <w:tcPr>
            <w:tcW w:w="2226" w:type="dxa"/>
            <w:tcBorders>
              <w:top w:val="nil"/>
              <w:left w:val="nil"/>
              <w:bottom w:val="single" w:sz="4" w:space="0" w:color="auto"/>
              <w:right w:val="single" w:sz="4" w:space="0" w:color="auto"/>
            </w:tcBorders>
            <w:shd w:val="clear" w:color="auto" w:fill="auto"/>
            <w:vAlign w:val="center"/>
            <w:hideMark/>
          </w:tcPr>
          <w:p w14:paraId="4DB0F7F6"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Corporate Budgets (Funding and Grants)</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14:paraId="19256805"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-42.046</w:t>
            </w:r>
          </w:p>
        </w:tc>
        <w:tc>
          <w:tcPr>
            <w:tcW w:w="1096" w:type="dxa"/>
            <w:tcBorders>
              <w:top w:val="nil"/>
              <w:left w:val="nil"/>
              <w:bottom w:val="single" w:sz="4" w:space="0" w:color="auto"/>
              <w:right w:val="single" w:sz="4" w:space="0" w:color="auto"/>
            </w:tcBorders>
            <w:shd w:val="clear" w:color="auto" w:fill="auto"/>
            <w:vAlign w:val="center"/>
            <w:hideMark/>
          </w:tcPr>
          <w:p w14:paraId="4B143E84"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-31.812</w:t>
            </w:r>
          </w:p>
        </w:tc>
        <w:tc>
          <w:tcPr>
            <w:tcW w:w="1217" w:type="dxa"/>
            <w:tcBorders>
              <w:top w:val="nil"/>
              <w:left w:val="nil"/>
              <w:bottom w:val="single" w:sz="4" w:space="0" w:color="auto"/>
              <w:right w:val="single" w:sz="4" w:space="0" w:color="auto"/>
            </w:tcBorders>
            <w:shd w:val="clear" w:color="000000" w:fill="D9D9D9"/>
            <w:vAlign w:val="center"/>
            <w:hideMark/>
          </w:tcPr>
          <w:p w14:paraId="62AF185B"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10.234</w:t>
            </w:r>
          </w:p>
        </w:tc>
        <w:tc>
          <w:tcPr>
            <w:tcW w:w="1217" w:type="dxa"/>
            <w:tcBorders>
              <w:top w:val="nil"/>
              <w:left w:val="single" w:sz="4" w:space="0" w:color="auto"/>
              <w:bottom w:val="single" w:sz="4" w:space="0" w:color="auto"/>
              <w:right w:val="single" w:sz="4" w:space="0" w:color="auto"/>
            </w:tcBorders>
            <w:vAlign w:val="center"/>
          </w:tcPr>
          <w:p w14:paraId="7246430E" w14:textId="77777777" w:rsidR="00B7202A" w:rsidRPr="00F82D13" w:rsidRDefault="00B7202A" w:rsidP="00B7202A">
            <w:pPr>
              <w:autoSpaceDE/>
              <w:autoSpaceDN/>
              <w:adjustRightInd/>
              <w:spacing w:after="0"/>
              <w:jc w:val="right"/>
              <w:rPr>
                <w:rFonts w:cs="Arial"/>
              </w:rPr>
            </w:pPr>
            <w:r w:rsidRPr="00F82D13">
              <w:rPr>
                <w:rFonts w:cs="Arial"/>
              </w:rPr>
              <w:t>24.34%</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14:paraId="0C8774CA"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11.025</w:t>
            </w:r>
          </w:p>
        </w:tc>
      </w:tr>
      <w:tr w:rsidR="00DE0E23" w14:paraId="3B7AEB22" w14:textId="77777777" w:rsidTr="00B7202A">
        <w:trPr>
          <w:trHeight w:val="498"/>
        </w:trPr>
        <w:tc>
          <w:tcPr>
            <w:tcW w:w="750" w:type="dxa"/>
            <w:tcBorders>
              <w:top w:val="nil"/>
              <w:left w:val="single" w:sz="4" w:space="0" w:color="auto"/>
              <w:bottom w:val="single" w:sz="4" w:space="0" w:color="auto"/>
              <w:right w:val="single" w:sz="4" w:space="0" w:color="auto"/>
            </w:tcBorders>
            <w:shd w:val="clear" w:color="auto" w:fill="auto"/>
            <w:vAlign w:val="center"/>
          </w:tcPr>
          <w:p w14:paraId="3BCC0A49" w14:textId="77777777" w:rsidR="00B7202A" w:rsidRPr="00F82D13" w:rsidRDefault="00B7202A" w:rsidP="00B7202A">
            <w:pPr>
              <w:autoSpaceDE/>
              <w:autoSpaceDN/>
              <w:adjustRightInd/>
              <w:spacing w:after="0"/>
              <w:jc w:val="center"/>
              <w:rPr>
                <w:rFonts w:eastAsia="Times New Roman" w:cs="Arial"/>
                <w:b/>
                <w:bCs/>
                <w:color w:val="auto"/>
                <w:lang w:eastAsia="en-GB"/>
              </w:rPr>
            </w:pPr>
            <w:r w:rsidRPr="00F82D13">
              <w:rPr>
                <w:rFonts w:eastAsia="Times New Roman" w:cs="Arial"/>
                <w:b/>
                <w:bCs/>
                <w:color w:val="auto"/>
                <w:lang w:eastAsia="en-GB"/>
              </w:rPr>
              <w:t>4.0.4</w:t>
            </w:r>
          </w:p>
        </w:tc>
        <w:tc>
          <w:tcPr>
            <w:tcW w:w="2226" w:type="dxa"/>
            <w:tcBorders>
              <w:top w:val="nil"/>
              <w:left w:val="nil"/>
              <w:bottom w:val="single" w:sz="4" w:space="0" w:color="auto"/>
              <w:right w:val="single" w:sz="4" w:space="0" w:color="auto"/>
            </w:tcBorders>
            <w:shd w:val="clear" w:color="auto" w:fill="auto"/>
            <w:vAlign w:val="center"/>
          </w:tcPr>
          <w:p w14:paraId="1DB3731B"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Corporate Budgets (Treasury Management)</w:t>
            </w:r>
          </w:p>
        </w:tc>
        <w:tc>
          <w:tcPr>
            <w:tcW w:w="1337" w:type="dxa"/>
            <w:tcBorders>
              <w:top w:val="nil"/>
              <w:left w:val="single" w:sz="4" w:space="0" w:color="auto"/>
              <w:bottom w:val="single" w:sz="4" w:space="0" w:color="auto"/>
              <w:right w:val="single" w:sz="4" w:space="0" w:color="auto"/>
            </w:tcBorders>
            <w:shd w:val="clear" w:color="auto" w:fill="auto"/>
            <w:vAlign w:val="center"/>
          </w:tcPr>
          <w:p w14:paraId="08538B75"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39.040</w:t>
            </w:r>
          </w:p>
        </w:tc>
        <w:tc>
          <w:tcPr>
            <w:tcW w:w="1096" w:type="dxa"/>
            <w:tcBorders>
              <w:top w:val="nil"/>
              <w:left w:val="nil"/>
              <w:bottom w:val="single" w:sz="4" w:space="0" w:color="auto"/>
              <w:right w:val="single" w:sz="4" w:space="0" w:color="auto"/>
            </w:tcBorders>
            <w:shd w:val="clear" w:color="auto" w:fill="auto"/>
            <w:vAlign w:val="center"/>
          </w:tcPr>
          <w:p w14:paraId="0819C746"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11.474</w:t>
            </w:r>
          </w:p>
        </w:tc>
        <w:tc>
          <w:tcPr>
            <w:tcW w:w="1217" w:type="dxa"/>
            <w:tcBorders>
              <w:top w:val="nil"/>
              <w:left w:val="nil"/>
              <w:bottom w:val="single" w:sz="4" w:space="0" w:color="auto"/>
              <w:right w:val="single" w:sz="4" w:space="0" w:color="auto"/>
            </w:tcBorders>
            <w:shd w:val="clear" w:color="000000" w:fill="D9D9D9"/>
            <w:vAlign w:val="center"/>
          </w:tcPr>
          <w:p w14:paraId="5FFE6BA5"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-27.566</w:t>
            </w:r>
          </w:p>
        </w:tc>
        <w:tc>
          <w:tcPr>
            <w:tcW w:w="1217" w:type="dxa"/>
            <w:tcBorders>
              <w:top w:val="nil"/>
              <w:left w:val="single" w:sz="4" w:space="0" w:color="auto"/>
              <w:bottom w:val="single" w:sz="4" w:space="0" w:color="auto"/>
              <w:right w:val="single" w:sz="4" w:space="0" w:color="auto"/>
            </w:tcBorders>
            <w:vAlign w:val="center"/>
          </w:tcPr>
          <w:p w14:paraId="3E748104" w14:textId="77777777" w:rsidR="00B7202A" w:rsidRPr="00F82D13" w:rsidRDefault="00B7202A" w:rsidP="00B7202A">
            <w:pPr>
              <w:autoSpaceDE/>
              <w:autoSpaceDN/>
              <w:adjustRightInd/>
              <w:spacing w:after="0"/>
              <w:jc w:val="right"/>
              <w:rPr>
                <w:rFonts w:cs="Arial"/>
              </w:rPr>
            </w:pPr>
            <w:r w:rsidRPr="00F82D13">
              <w:rPr>
                <w:rFonts w:cs="Arial"/>
              </w:rPr>
              <w:t>-70.61%</w:t>
            </w:r>
          </w:p>
        </w:tc>
        <w:tc>
          <w:tcPr>
            <w:tcW w:w="1217" w:type="dxa"/>
            <w:tcBorders>
              <w:top w:val="nil"/>
              <w:left w:val="single" w:sz="4" w:space="0" w:color="auto"/>
              <w:bottom w:val="single" w:sz="4" w:space="0" w:color="auto"/>
              <w:right w:val="single" w:sz="4" w:space="0" w:color="auto"/>
            </w:tcBorders>
            <w:shd w:val="clear" w:color="auto" w:fill="auto"/>
            <w:vAlign w:val="center"/>
          </w:tcPr>
          <w:p w14:paraId="16865BC2"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-21.001</w:t>
            </w:r>
          </w:p>
        </w:tc>
      </w:tr>
      <w:tr w:rsidR="00DE0E23" w14:paraId="02A248B0" w14:textId="77777777" w:rsidTr="00B7202A">
        <w:trPr>
          <w:trHeight w:val="498"/>
        </w:trPr>
        <w:tc>
          <w:tcPr>
            <w:tcW w:w="750" w:type="dxa"/>
            <w:tcBorders>
              <w:top w:val="nil"/>
              <w:left w:val="single" w:sz="4" w:space="0" w:color="auto"/>
              <w:bottom w:val="single" w:sz="4" w:space="0" w:color="auto"/>
              <w:right w:val="single" w:sz="4" w:space="0" w:color="auto"/>
            </w:tcBorders>
            <w:shd w:val="clear" w:color="auto" w:fill="auto"/>
            <w:vAlign w:val="center"/>
          </w:tcPr>
          <w:p w14:paraId="759B4007" w14:textId="77777777" w:rsidR="00B7202A" w:rsidRPr="00F82D13" w:rsidRDefault="00B7202A" w:rsidP="00B7202A">
            <w:pPr>
              <w:autoSpaceDE/>
              <w:autoSpaceDN/>
              <w:adjustRightInd/>
              <w:spacing w:after="0"/>
              <w:jc w:val="center"/>
              <w:rPr>
                <w:rFonts w:eastAsia="Times New Roman" w:cs="Arial"/>
                <w:b/>
                <w:bCs/>
                <w:color w:val="auto"/>
                <w:lang w:eastAsia="en-GB"/>
              </w:rPr>
            </w:pPr>
            <w:r w:rsidRPr="00F82D13">
              <w:rPr>
                <w:rFonts w:eastAsia="Times New Roman" w:cs="Arial"/>
                <w:b/>
                <w:bCs/>
                <w:color w:val="auto"/>
                <w:lang w:eastAsia="en-GB"/>
              </w:rPr>
              <w:t>4.0.5</w:t>
            </w:r>
          </w:p>
        </w:tc>
        <w:tc>
          <w:tcPr>
            <w:tcW w:w="2226" w:type="dxa"/>
            <w:tcBorders>
              <w:top w:val="nil"/>
              <w:left w:val="nil"/>
              <w:bottom w:val="single" w:sz="4" w:space="0" w:color="auto"/>
              <w:right w:val="single" w:sz="4" w:space="0" w:color="auto"/>
            </w:tcBorders>
            <w:shd w:val="clear" w:color="auto" w:fill="auto"/>
            <w:vAlign w:val="center"/>
          </w:tcPr>
          <w:p w14:paraId="5FF45416" w14:textId="77777777" w:rsidR="00B7202A" w:rsidRPr="00F82D13" w:rsidRDefault="00B7202A" w:rsidP="00B7202A">
            <w:pPr>
              <w:autoSpaceDE/>
              <w:autoSpaceDN/>
              <w:adjustRightInd/>
              <w:spacing w:after="0"/>
              <w:jc w:val="left"/>
              <w:rPr>
                <w:rFonts w:eastAsia="Times New Roman" w:cs="Arial"/>
                <w:lang w:eastAsia="en-GB"/>
              </w:rPr>
            </w:pPr>
            <w:r w:rsidRPr="00F82D13">
              <w:rPr>
                <w:rFonts w:eastAsia="Times New Roman" w:cs="Arial"/>
                <w:lang w:eastAsia="en-GB"/>
              </w:rPr>
              <w:t>Corporate Budgets (Pensions and Apprenticeship Levy)</w:t>
            </w:r>
          </w:p>
        </w:tc>
        <w:tc>
          <w:tcPr>
            <w:tcW w:w="1337" w:type="dxa"/>
            <w:tcBorders>
              <w:top w:val="nil"/>
              <w:left w:val="single" w:sz="4" w:space="0" w:color="auto"/>
              <w:bottom w:val="single" w:sz="4" w:space="0" w:color="auto"/>
              <w:right w:val="single" w:sz="4" w:space="0" w:color="auto"/>
            </w:tcBorders>
            <w:shd w:val="clear" w:color="auto" w:fill="auto"/>
            <w:vAlign w:val="center"/>
          </w:tcPr>
          <w:p w14:paraId="3B4AC076"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21.874</w:t>
            </w:r>
          </w:p>
        </w:tc>
        <w:tc>
          <w:tcPr>
            <w:tcW w:w="1096" w:type="dxa"/>
            <w:tcBorders>
              <w:top w:val="nil"/>
              <w:left w:val="nil"/>
              <w:bottom w:val="single" w:sz="4" w:space="0" w:color="auto"/>
              <w:right w:val="single" w:sz="4" w:space="0" w:color="auto"/>
            </w:tcBorders>
            <w:shd w:val="clear" w:color="auto" w:fill="auto"/>
            <w:vAlign w:val="center"/>
          </w:tcPr>
          <w:p w14:paraId="3DC63AFF"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21.847</w:t>
            </w:r>
          </w:p>
        </w:tc>
        <w:tc>
          <w:tcPr>
            <w:tcW w:w="1217" w:type="dxa"/>
            <w:tcBorders>
              <w:top w:val="nil"/>
              <w:left w:val="nil"/>
              <w:bottom w:val="single" w:sz="4" w:space="0" w:color="auto"/>
              <w:right w:val="single" w:sz="4" w:space="0" w:color="auto"/>
            </w:tcBorders>
            <w:shd w:val="clear" w:color="000000" w:fill="D9D9D9"/>
            <w:vAlign w:val="center"/>
          </w:tcPr>
          <w:p w14:paraId="78D21117"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-0.027</w:t>
            </w:r>
          </w:p>
        </w:tc>
        <w:tc>
          <w:tcPr>
            <w:tcW w:w="1217" w:type="dxa"/>
            <w:tcBorders>
              <w:top w:val="nil"/>
              <w:left w:val="single" w:sz="4" w:space="0" w:color="auto"/>
              <w:bottom w:val="single" w:sz="4" w:space="0" w:color="auto"/>
              <w:right w:val="single" w:sz="4" w:space="0" w:color="auto"/>
            </w:tcBorders>
            <w:vAlign w:val="center"/>
          </w:tcPr>
          <w:p w14:paraId="2DE691FF" w14:textId="77777777" w:rsidR="00B7202A" w:rsidRPr="00F82D13" w:rsidRDefault="00B7202A" w:rsidP="00B7202A">
            <w:pPr>
              <w:autoSpaceDE/>
              <w:autoSpaceDN/>
              <w:adjustRightInd/>
              <w:spacing w:after="0"/>
              <w:jc w:val="right"/>
              <w:rPr>
                <w:rFonts w:cs="Arial"/>
              </w:rPr>
            </w:pPr>
            <w:r w:rsidRPr="00F82D13">
              <w:rPr>
                <w:rFonts w:cs="Arial"/>
              </w:rPr>
              <w:t>-0.12%</w:t>
            </w:r>
          </w:p>
        </w:tc>
        <w:tc>
          <w:tcPr>
            <w:tcW w:w="1217" w:type="dxa"/>
            <w:tcBorders>
              <w:top w:val="nil"/>
              <w:left w:val="single" w:sz="4" w:space="0" w:color="auto"/>
              <w:bottom w:val="single" w:sz="4" w:space="0" w:color="auto"/>
              <w:right w:val="single" w:sz="4" w:space="0" w:color="auto"/>
            </w:tcBorders>
            <w:shd w:val="clear" w:color="auto" w:fill="auto"/>
            <w:vAlign w:val="center"/>
          </w:tcPr>
          <w:p w14:paraId="017BBA2F" w14:textId="77777777" w:rsidR="00B7202A" w:rsidRPr="00F82D13" w:rsidRDefault="00B7202A" w:rsidP="00B7202A">
            <w:pPr>
              <w:autoSpaceDE/>
              <w:autoSpaceDN/>
              <w:adjustRightInd/>
              <w:spacing w:after="0"/>
              <w:jc w:val="right"/>
              <w:rPr>
                <w:rFonts w:eastAsia="Times New Roman" w:cs="Arial"/>
                <w:lang w:eastAsia="en-GB"/>
              </w:rPr>
            </w:pPr>
            <w:r w:rsidRPr="00F82D13">
              <w:rPr>
                <w:rFonts w:cs="Arial"/>
              </w:rPr>
              <w:t>0.250</w:t>
            </w:r>
          </w:p>
        </w:tc>
      </w:tr>
      <w:tr w:rsidR="00DE0E23" w14:paraId="16FFB414" w14:textId="77777777" w:rsidTr="00B7202A">
        <w:trPr>
          <w:trHeight w:val="498"/>
        </w:trPr>
        <w:tc>
          <w:tcPr>
            <w:tcW w:w="750" w:type="dxa"/>
            <w:tcBorders>
              <w:top w:val="nil"/>
              <w:left w:val="single" w:sz="4" w:space="0" w:color="auto"/>
              <w:bottom w:val="single" w:sz="4" w:space="0" w:color="auto"/>
              <w:right w:val="single" w:sz="4" w:space="0" w:color="auto"/>
            </w:tcBorders>
            <w:shd w:val="clear" w:color="000000" w:fill="D9D9D9"/>
            <w:vAlign w:val="center"/>
            <w:hideMark/>
          </w:tcPr>
          <w:p w14:paraId="26CB307A" w14:textId="77777777" w:rsidR="00B7202A" w:rsidRPr="00F82D13" w:rsidRDefault="00B7202A" w:rsidP="00B7202A">
            <w:pPr>
              <w:autoSpaceDE/>
              <w:autoSpaceDN/>
              <w:adjustRightInd/>
              <w:spacing w:after="0"/>
              <w:jc w:val="right"/>
              <w:rPr>
                <w:rFonts w:eastAsia="Times New Roman" w:cs="Arial"/>
                <w:b/>
                <w:bCs/>
                <w:lang w:eastAsia="en-GB"/>
              </w:rPr>
            </w:pPr>
          </w:p>
        </w:tc>
        <w:tc>
          <w:tcPr>
            <w:tcW w:w="2226" w:type="dxa"/>
            <w:tcBorders>
              <w:top w:val="nil"/>
              <w:left w:val="nil"/>
              <w:bottom w:val="single" w:sz="4" w:space="0" w:color="auto"/>
              <w:right w:val="single" w:sz="4" w:space="0" w:color="auto"/>
            </w:tcBorders>
            <w:shd w:val="clear" w:color="000000" w:fill="D9D9D9"/>
            <w:vAlign w:val="center"/>
            <w:hideMark/>
          </w:tcPr>
          <w:p w14:paraId="5C0F818F" w14:textId="77777777" w:rsidR="00B7202A" w:rsidRPr="00F82D13" w:rsidRDefault="00B7202A" w:rsidP="00B7202A">
            <w:pPr>
              <w:autoSpaceDE/>
              <w:autoSpaceDN/>
              <w:adjustRightInd/>
              <w:spacing w:after="0"/>
              <w:jc w:val="left"/>
              <w:rPr>
                <w:rFonts w:eastAsia="Times New Roman" w:cs="Arial"/>
                <w:b/>
                <w:bCs/>
                <w:lang w:eastAsia="en-GB"/>
              </w:rPr>
            </w:pPr>
            <w:r w:rsidRPr="00F82D13">
              <w:rPr>
                <w:rFonts w:eastAsia="Times New Roman" w:cs="Arial"/>
                <w:b/>
                <w:bCs/>
                <w:lang w:eastAsia="en-GB"/>
              </w:rPr>
              <w:t>Total - Chief Executive</w:t>
            </w:r>
          </w:p>
        </w:tc>
        <w:tc>
          <w:tcPr>
            <w:tcW w:w="1337" w:type="dxa"/>
            <w:tcBorders>
              <w:top w:val="nil"/>
              <w:left w:val="single" w:sz="4" w:space="0" w:color="auto"/>
              <w:bottom w:val="single" w:sz="4" w:space="0" w:color="auto"/>
              <w:right w:val="single" w:sz="4" w:space="0" w:color="auto"/>
            </w:tcBorders>
            <w:shd w:val="clear" w:color="000000" w:fill="D9D9D9"/>
            <w:vAlign w:val="center"/>
            <w:hideMark/>
          </w:tcPr>
          <w:p w14:paraId="59EA3635" w14:textId="77777777" w:rsidR="00B7202A" w:rsidRPr="00F82D13" w:rsidRDefault="00B7202A" w:rsidP="00B7202A">
            <w:pPr>
              <w:autoSpaceDE/>
              <w:autoSpaceDN/>
              <w:adjustRightInd/>
              <w:spacing w:after="0"/>
              <w:jc w:val="right"/>
              <w:rPr>
                <w:rFonts w:eastAsia="Times New Roman" w:cs="Arial"/>
                <w:b/>
                <w:bCs/>
                <w:lang w:eastAsia="en-GB"/>
              </w:rPr>
            </w:pPr>
            <w:r w:rsidRPr="00F82D13">
              <w:rPr>
                <w:rFonts w:cs="Arial"/>
                <w:b/>
                <w:bCs/>
              </w:rPr>
              <w:t>21.688</w:t>
            </w:r>
          </w:p>
        </w:tc>
        <w:tc>
          <w:tcPr>
            <w:tcW w:w="1096" w:type="dxa"/>
            <w:tcBorders>
              <w:top w:val="nil"/>
              <w:left w:val="nil"/>
              <w:bottom w:val="single" w:sz="4" w:space="0" w:color="auto"/>
              <w:right w:val="single" w:sz="4" w:space="0" w:color="auto"/>
            </w:tcBorders>
            <w:shd w:val="clear" w:color="000000" w:fill="D9D9D9"/>
            <w:vAlign w:val="center"/>
            <w:hideMark/>
          </w:tcPr>
          <w:p w14:paraId="092E7CF4" w14:textId="77777777" w:rsidR="00B7202A" w:rsidRPr="00F82D13" w:rsidRDefault="00B7202A" w:rsidP="00B7202A">
            <w:pPr>
              <w:autoSpaceDE/>
              <w:autoSpaceDN/>
              <w:adjustRightInd/>
              <w:spacing w:after="0"/>
              <w:jc w:val="right"/>
              <w:rPr>
                <w:rFonts w:eastAsia="Times New Roman" w:cs="Arial"/>
                <w:b/>
                <w:bCs/>
                <w:lang w:eastAsia="en-GB"/>
              </w:rPr>
            </w:pPr>
            <w:r w:rsidRPr="00F82D13">
              <w:rPr>
                <w:rFonts w:cs="Arial"/>
                <w:b/>
                <w:bCs/>
              </w:rPr>
              <w:t>4.278</w:t>
            </w:r>
          </w:p>
        </w:tc>
        <w:tc>
          <w:tcPr>
            <w:tcW w:w="1217" w:type="dxa"/>
            <w:tcBorders>
              <w:top w:val="nil"/>
              <w:left w:val="nil"/>
              <w:bottom w:val="single" w:sz="4" w:space="0" w:color="auto"/>
              <w:right w:val="single" w:sz="4" w:space="0" w:color="auto"/>
            </w:tcBorders>
            <w:shd w:val="clear" w:color="000000" w:fill="D9D9D9"/>
            <w:vAlign w:val="center"/>
            <w:hideMark/>
          </w:tcPr>
          <w:p w14:paraId="577C4D1E" w14:textId="77777777" w:rsidR="00B7202A" w:rsidRPr="00F82D13" w:rsidRDefault="00B7202A" w:rsidP="00B7202A">
            <w:pPr>
              <w:autoSpaceDE/>
              <w:autoSpaceDN/>
              <w:adjustRightInd/>
              <w:spacing w:after="0"/>
              <w:jc w:val="right"/>
              <w:rPr>
                <w:rFonts w:eastAsia="Times New Roman" w:cs="Arial"/>
                <w:b/>
                <w:bCs/>
                <w:lang w:eastAsia="en-GB"/>
              </w:rPr>
            </w:pPr>
            <w:r w:rsidRPr="00F82D13">
              <w:rPr>
                <w:rFonts w:cs="Arial"/>
                <w:b/>
                <w:bCs/>
              </w:rPr>
              <w:t>-17.410</w:t>
            </w:r>
          </w:p>
        </w:tc>
        <w:tc>
          <w:tcPr>
            <w:tcW w:w="1217" w:type="dxa"/>
            <w:tcBorders>
              <w:top w:val="nil"/>
              <w:left w:val="single" w:sz="4" w:space="0" w:color="auto"/>
              <w:bottom w:val="single" w:sz="4" w:space="0" w:color="auto"/>
              <w:right w:val="single" w:sz="4" w:space="0" w:color="auto"/>
            </w:tcBorders>
            <w:shd w:val="clear" w:color="000000" w:fill="D9D9D9"/>
            <w:vAlign w:val="center"/>
          </w:tcPr>
          <w:p w14:paraId="56A765BE" w14:textId="77777777" w:rsidR="00B7202A" w:rsidRPr="00F82D13" w:rsidRDefault="00B7202A" w:rsidP="00B7202A">
            <w:pPr>
              <w:autoSpaceDE/>
              <w:autoSpaceDN/>
              <w:adjustRightInd/>
              <w:spacing w:after="0"/>
              <w:jc w:val="right"/>
              <w:rPr>
                <w:rFonts w:cs="Arial"/>
                <w:b/>
                <w:bCs/>
              </w:rPr>
            </w:pPr>
            <w:r w:rsidRPr="00F82D13">
              <w:rPr>
                <w:rFonts w:cs="Arial"/>
                <w:b/>
                <w:bCs/>
              </w:rPr>
              <w:t>-80.27%</w:t>
            </w:r>
          </w:p>
        </w:tc>
        <w:tc>
          <w:tcPr>
            <w:tcW w:w="1217" w:type="dxa"/>
            <w:tcBorders>
              <w:top w:val="nil"/>
              <w:left w:val="single" w:sz="4" w:space="0" w:color="auto"/>
              <w:bottom w:val="single" w:sz="4" w:space="0" w:color="auto"/>
              <w:right w:val="single" w:sz="4" w:space="0" w:color="auto"/>
            </w:tcBorders>
            <w:shd w:val="clear" w:color="000000" w:fill="D9D9D9"/>
            <w:vAlign w:val="center"/>
            <w:hideMark/>
          </w:tcPr>
          <w:p w14:paraId="6EF70ECD" w14:textId="77777777" w:rsidR="00B7202A" w:rsidRPr="00F82D13" w:rsidRDefault="00B7202A" w:rsidP="00B7202A">
            <w:pPr>
              <w:autoSpaceDE/>
              <w:autoSpaceDN/>
              <w:adjustRightInd/>
              <w:spacing w:after="0"/>
              <w:jc w:val="right"/>
              <w:rPr>
                <w:rFonts w:eastAsia="Times New Roman" w:cs="Arial"/>
                <w:b/>
                <w:bCs/>
                <w:lang w:eastAsia="en-GB"/>
              </w:rPr>
            </w:pPr>
            <w:r w:rsidRPr="00F82D13">
              <w:rPr>
                <w:rFonts w:cs="Arial"/>
                <w:b/>
                <w:bCs/>
              </w:rPr>
              <w:t>-9.761</w:t>
            </w:r>
          </w:p>
        </w:tc>
      </w:tr>
    </w:tbl>
    <w:p w14:paraId="6AAC226E" w14:textId="77777777" w:rsidR="00B7202A" w:rsidRPr="006D0EB5" w:rsidRDefault="00B7202A" w:rsidP="00B7202A">
      <w:pPr>
        <w:autoSpaceDE/>
        <w:autoSpaceDN/>
        <w:adjustRightInd/>
        <w:spacing w:after="0"/>
        <w:rPr>
          <w:rFonts w:cs="Arial"/>
          <w:highlight w:val="yellow"/>
        </w:rPr>
      </w:pPr>
    </w:p>
    <w:p w14:paraId="68B1B485" w14:textId="77777777" w:rsidR="00B7202A" w:rsidRDefault="00B7202A" w:rsidP="00B7202A">
      <w:pPr>
        <w:spacing w:after="0"/>
        <w:rPr>
          <w:rFonts w:cs="Arial"/>
        </w:rPr>
      </w:pPr>
      <w:r w:rsidRPr="00F82D13">
        <w:rPr>
          <w:rFonts w:cs="Arial"/>
        </w:rPr>
        <w:t xml:space="preserve">Chief Executive Services have underspent by £17.410m. The underspend has increased by £7.649m compared to Quarter 3 Cabinet monitoring mainly as a result of an improved Treasury Management positon reflecting positive investment activity over the quarter.  </w:t>
      </w:r>
    </w:p>
    <w:p w14:paraId="04673500" w14:textId="77777777" w:rsidR="00B7202A" w:rsidRDefault="00B7202A" w:rsidP="00B7202A">
      <w:pPr>
        <w:spacing w:after="0"/>
        <w:rPr>
          <w:rFonts w:cs="Arial"/>
        </w:rPr>
      </w:pPr>
    </w:p>
    <w:p w14:paraId="0668FCF2" w14:textId="77777777" w:rsidR="00B7202A" w:rsidRPr="00F82D13" w:rsidRDefault="00B7202A" w:rsidP="00B7202A">
      <w:pPr>
        <w:spacing w:after="0"/>
        <w:rPr>
          <w:rFonts w:cs="Arial"/>
        </w:rPr>
      </w:pPr>
      <w:r w:rsidRPr="00F82D13">
        <w:rPr>
          <w:rFonts w:cs="Arial"/>
        </w:rPr>
        <w:t>A significant underspend has been achieved following approval of a change</w:t>
      </w:r>
      <w:r>
        <w:rPr>
          <w:rFonts w:cs="Arial"/>
        </w:rPr>
        <w:t xml:space="preserve"> agreed by Full Council in July 2018</w:t>
      </w:r>
      <w:r w:rsidRPr="00F82D13">
        <w:rPr>
          <w:rFonts w:cs="Arial"/>
        </w:rPr>
        <w:t xml:space="preserve"> to the Minimum Revenue Provision policy. This has enabled a £11m reduction in costs in 2018/19. Additionally, there is an underspend of over £17m within the Treasury Management budget as a result of extra income received, which is far higher than initially anticipated. With the markets responding to economic and political events there has been volatility in the price of Gilts and other bonds. The subsequent increase in the price has enabled sales to be made which has generated a significant surplus. Also, further savings have been made following the repayment of LOBO loans which has resulted in reduced interest costs.</w:t>
      </w:r>
    </w:p>
    <w:p w14:paraId="04BC8F62" w14:textId="77777777" w:rsidR="00B7202A" w:rsidRDefault="00B7202A" w:rsidP="00B7202A">
      <w:pPr>
        <w:spacing w:after="0"/>
        <w:rPr>
          <w:rFonts w:cs="Arial"/>
        </w:rPr>
      </w:pPr>
    </w:p>
    <w:p w14:paraId="50D5504F" w14:textId="77777777" w:rsidR="00B7202A" w:rsidRDefault="00B7202A" w:rsidP="00B7202A">
      <w:pPr>
        <w:spacing w:after="0"/>
        <w:rPr>
          <w:rFonts w:cs="Arial"/>
        </w:rPr>
      </w:pPr>
    </w:p>
    <w:p w14:paraId="2276B8E6" w14:textId="77777777" w:rsidR="00B7202A" w:rsidRDefault="00B7202A" w:rsidP="00B7202A">
      <w:pPr>
        <w:spacing w:after="0"/>
        <w:rPr>
          <w:rFonts w:cs="Arial"/>
        </w:rPr>
      </w:pPr>
    </w:p>
    <w:p w14:paraId="3FA00CFF" w14:textId="77777777" w:rsidR="00B7202A" w:rsidRDefault="00B7202A" w:rsidP="00B7202A">
      <w:pPr>
        <w:spacing w:after="0"/>
        <w:rPr>
          <w:rFonts w:cs="Arial"/>
        </w:rPr>
      </w:pPr>
    </w:p>
    <w:p w14:paraId="7A1F6A60" w14:textId="77777777" w:rsidR="00B7202A" w:rsidRDefault="00B7202A" w:rsidP="00B7202A">
      <w:pPr>
        <w:spacing w:after="0"/>
        <w:rPr>
          <w:rFonts w:cs="Arial"/>
        </w:rPr>
      </w:pPr>
    </w:p>
    <w:p w14:paraId="2240D99E" w14:textId="77777777" w:rsidR="00B7202A" w:rsidRDefault="00B7202A" w:rsidP="00B7202A">
      <w:pPr>
        <w:spacing w:after="0"/>
        <w:rPr>
          <w:rFonts w:cs="Arial"/>
        </w:rPr>
      </w:pPr>
    </w:p>
    <w:p w14:paraId="2CE935E0" w14:textId="77777777" w:rsidR="00B7202A" w:rsidRDefault="00B7202A" w:rsidP="00B7202A">
      <w:pPr>
        <w:spacing w:after="0"/>
        <w:rPr>
          <w:rFonts w:cs="Arial"/>
        </w:rPr>
      </w:pPr>
    </w:p>
    <w:p w14:paraId="09C4A40D" w14:textId="77777777" w:rsidR="00B7202A" w:rsidRDefault="00B7202A" w:rsidP="00B7202A">
      <w:pPr>
        <w:spacing w:after="0"/>
        <w:rPr>
          <w:rFonts w:cs="Arial"/>
        </w:rPr>
      </w:pPr>
    </w:p>
    <w:p w14:paraId="57D639BF" w14:textId="77777777" w:rsidR="00B7202A" w:rsidRDefault="00B7202A" w:rsidP="00B7202A">
      <w:pPr>
        <w:spacing w:after="0"/>
        <w:rPr>
          <w:rFonts w:cs="Arial"/>
        </w:rPr>
      </w:pPr>
    </w:p>
    <w:p w14:paraId="507248F9" w14:textId="77777777" w:rsidR="00B7202A" w:rsidRDefault="00B7202A" w:rsidP="00B7202A">
      <w:pPr>
        <w:spacing w:after="0"/>
        <w:rPr>
          <w:rFonts w:cs="Arial"/>
        </w:rPr>
      </w:pPr>
    </w:p>
    <w:p w14:paraId="4B666A93" w14:textId="77777777" w:rsidR="00B7202A" w:rsidRDefault="00B7202A" w:rsidP="00B7202A">
      <w:pPr>
        <w:spacing w:after="0"/>
        <w:rPr>
          <w:rFonts w:cs="Arial"/>
        </w:rPr>
      </w:pPr>
    </w:p>
    <w:p w14:paraId="33135561" w14:textId="77777777" w:rsidR="00B7202A" w:rsidRDefault="00B7202A" w:rsidP="00B7202A">
      <w:pPr>
        <w:spacing w:after="0"/>
        <w:rPr>
          <w:rFonts w:cs="Arial"/>
        </w:rPr>
      </w:pPr>
    </w:p>
    <w:p w14:paraId="07BF4B20" w14:textId="77777777" w:rsidR="00B7202A" w:rsidRDefault="00B7202A" w:rsidP="00B7202A">
      <w:pPr>
        <w:spacing w:after="0"/>
        <w:rPr>
          <w:rFonts w:cs="Arial"/>
        </w:rPr>
      </w:pPr>
    </w:p>
    <w:p w14:paraId="50B1B8C8" w14:textId="77777777" w:rsidR="00B7202A" w:rsidRPr="00FC1C82" w:rsidRDefault="00B7202A" w:rsidP="00B7202A">
      <w:pPr>
        <w:spacing w:after="0"/>
        <w:rPr>
          <w:rFonts w:cs="Arial"/>
        </w:rPr>
      </w:pPr>
      <w:r w:rsidRPr="00FC1C82">
        <w:rPr>
          <w:rFonts w:cs="Arial"/>
        </w:rPr>
        <w:t>The table below shows the variations in more detail:</w:t>
      </w:r>
    </w:p>
    <w:p w14:paraId="4D0AA64C" w14:textId="77777777" w:rsidR="00B7202A" w:rsidRPr="006D0EB5" w:rsidRDefault="00B7202A" w:rsidP="00B7202A">
      <w:pPr>
        <w:spacing w:after="0"/>
        <w:rPr>
          <w:rFonts w:cs="Arial"/>
          <w:highlight w:val="yellow"/>
        </w:rPr>
      </w:pPr>
    </w:p>
    <w:tbl>
      <w:tblPr>
        <w:tblW w:w="9067" w:type="dxa"/>
        <w:tblLook w:val="04A0" w:firstRow="1" w:lastRow="0" w:firstColumn="1" w:lastColumn="0" w:noHBand="0" w:noVBand="1"/>
      </w:tblPr>
      <w:tblGrid>
        <w:gridCol w:w="3964"/>
        <w:gridCol w:w="1701"/>
        <w:gridCol w:w="1701"/>
        <w:gridCol w:w="1701"/>
      </w:tblGrid>
      <w:tr w:rsidR="00DE0E23" w14:paraId="50646DE4" w14:textId="77777777" w:rsidTr="00B7202A">
        <w:trPr>
          <w:trHeight w:val="681"/>
        </w:trPr>
        <w:tc>
          <w:tcPr>
            <w:tcW w:w="3964" w:type="dxa"/>
            <w:tcBorders>
              <w:top w:val="single" w:sz="4" w:space="0" w:color="auto"/>
              <w:left w:val="single" w:sz="4" w:space="0" w:color="auto"/>
              <w:bottom w:val="nil"/>
              <w:right w:val="single" w:sz="4" w:space="0" w:color="auto"/>
            </w:tcBorders>
            <w:shd w:val="clear" w:color="000000" w:fill="D9D9D9"/>
            <w:vAlign w:val="center"/>
            <w:hideMark/>
          </w:tcPr>
          <w:p w14:paraId="2C9AA30D" w14:textId="77777777" w:rsidR="00B7202A" w:rsidRPr="00FC1C82" w:rsidRDefault="00B7202A" w:rsidP="00B7202A">
            <w:pPr>
              <w:autoSpaceDE/>
              <w:autoSpaceDN/>
              <w:adjustRightInd/>
              <w:spacing w:after="0"/>
              <w:jc w:val="center"/>
              <w:rPr>
                <w:rFonts w:eastAsia="Times New Roman" w:cs="Arial"/>
                <w:b/>
                <w:bCs/>
                <w:lang w:eastAsia="en-GB"/>
              </w:rPr>
            </w:pPr>
          </w:p>
        </w:tc>
        <w:tc>
          <w:tcPr>
            <w:tcW w:w="1701" w:type="dxa"/>
            <w:tcBorders>
              <w:top w:val="single" w:sz="4" w:space="0" w:color="auto"/>
              <w:left w:val="nil"/>
              <w:bottom w:val="nil"/>
              <w:right w:val="single" w:sz="4" w:space="0" w:color="auto"/>
            </w:tcBorders>
            <w:shd w:val="clear" w:color="000000" w:fill="D9D9D9"/>
            <w:vAlign w:val="center"/>
            <w:hideMark/>
          </w:tcPr>
          <w:p w14:paraId="436E03B6" w14:textId="77777777" w:rsidR="00B7202A" w:rsidRPr="00FC1C82" w:rsidRDefault="00B7202A" w:rsidP="00B7202A">
            <w:pPr>
              <w:autoSpaceDE/>
              <w:autoSpaceDN/>
              <w:adjustRightInd/>
              <w:spacing w:after="0"/>
              <w:jc w:val="center"/>
              <w:rPr>
                <w:rFonts w:eastAsia="Times New Roman" w:cs="Arial"/>
                <w:b/>
                <w:bCs/>
                <w:lang w:eastAsia="en-GB"/>
              </w:rPr>
            </w:pPr>
            <w:r w:rsidRPr="00FC1C82">
              <w:rPr>
                <w:rFonts w:eastAsia="Times New Roman" w:cs="Arial"/>
                <w:b/>
                <w:bCs/>
                <w:lang w:eastAsia="en-GB"/>
              </w:rPr>
              <w:t>Approved Budget</w:t>
            </w:r>
          </w:p>
        </w:tc>
        <w:tc>
          <w:tcPr>
            <w:tcW w:w="1701" w:type="dxa"/>
            <w:tcBorders>
              <w:top w:val="single" w:sz="4" w:space="0" w:color="auto"/>
              <w:left w:val="nil"/>
              <w:bottom w:val="nil"/>
              <w:right w:val="single" w:sz="4" w:space="0" w:color="auto"/>
            </w:tcBorders>
            <w:shd w:val="clear" w:color="000000" w:fill="D9D9D9"/>
            <w:vAlign w:val="center"/>
            <w:hideMark/>
          </w:tcPr>
          <w:p w14:paraId="6E913CB9" w14:textId="77777777" w:rsidR="00B7202A" w:rsidRPr="00FC1C82" w:rsidRDefault="00B7202A" w:rsidP="00B7202A">
            <w:pPr>
              <w:autoSpaceDE/>
              <w:autoSpaceDN/>
              <w:adjustRightInd/>
              <w:spacing w:after="0"/>
              <w:jc w:val="center"/>
              <w:rPr>
                <w:rFonts w:eastAsia="Times New Roman" w:cs="Arial"/>
                <w:b/>
                <w:bCs/>
                <w:lang w:eastAsia="en-GB"/>
              </w:rPr>
            </w:pPr>
            <w:r w:rsidRPr="00FC1C82">
              <w:rPr>
                <w:rFonts w:eastAsia="Times New Roman" w:cs="Arial"/>
                <w:b/>
                <w:bCs/>
                <w:lang w:eastAsia="en-GB"/>
              </w:rPr>
              <w:t>Outturn</w:t>
            </w:r>
          </w:p>
        </w:tc>
        <w:tc>
          <w:tcPr>
            <w:tcW w:w="1701" w:type="dxa"/>
            <w:tcBorders>
              <w:top w:val="single" w:sz="4" w:space="0" w:color="auto"/>
              <w:left w:val="nil"/>
              <w:bottom w:val="nil"/>
              <w:right w:val="single" w:sz="4" w:space="0" w:color="auto"/>
            </w:tcBorders>
            <w:shd w:val="clear" w:color="000000" w:fill="D9D9D9"/>
            <w:vAlign w:val="center"/>
            <w:hideMark/>
          </w:tcPr>
          <w:p w14:paraId="54D37CB7" w14:textId="77777777" w:rsidR="00B7202A" w:rsidRPr="00FC1C82" w:rsidRDefault="00B7202A" w:rsidP="00B7202A">
            <w:pPr>
              <w:autoSpaceDE/>
              <w:autoSpaceDN/>
              <w:adjustRightInd/>
              <w:spacing w:after="0"/>
              <w:jc w:val="center"/>
              <w:rPr>
                <w:rFonts w:eastAsia="Times New Roman" w:cs="Arial"/>
                <w:b/>
                <w:bCs/>
                <w:lang w:eastAsia="en-GB"/>
              </w:rPr>
            </w:pPr>
            <w:r w:rsidRPr="00FC1C82">
              <w:rPr>
                <w:rFonts w:eastAsia="Times New Roman" w:cs="Arial"/>
                <w:b/>
                <w:bCs/>
                <w:lang w:eastAsia="en-GB"/>
              </w:rPr>
              <w:t>Outturn Variance</w:t>
            </w:r>
          </w:p>
        </w:tc>
      </w:tr>
      <w:tr w:rsidR="00DE0E23" w14:paraId="4F6C907D" w14:textId="77777777" w:rsidTr="00B7202A">
        <w:trPr>
          <w:trHeight w:val="283"/>
        </w:trPr>
        <w:tc>
          <w:tcPr>
            <w:tcW w:w="3964" w:type="dxa"/>
            <w:tcBorders>
              <w:top w:val="nil"/>
              <w:left w:val="single" w:sz="4" w:space="0" w:color="auto"/>
              <w:bottom w:val="single" w:sz="4" w:space="0" w:color="auto"/>
              <w:right w:val="single" w:sz="4" w:space="0" w:color="auto"/>
            </w:tcBorders>
            <w:shd w:val="clear" w:color="000000" w:fill="D9D9D9"/>
            <w:vAlign w:val="bottom"/>
            <w:hideMark/>
          </w:tcPr>
          <w:p w14:paraId="37D8B5DF" w14:textId="77777777" w:rsidR="00B7202A" w:rsidRPr="00FC1C82" w:rsidRDefault="00B7202A" w:rsidP="00B7202A">
            <w:pPr>
              <w:autoSpaceDE/>
              <w:autoSpaceDN/>
              <w:adjustRightInd/>
              <w:spacing w:after="0"/>
              <w:jc w:val="center"/>
              <w:rPr>
                <w:rFonts w:eastAsia="Times New Roman" w:cs="Arial"/>
                <w:b/>
                <w:bCs/>
                <w:lang w:eastAsia="en-GB"/>
              </w:rPr>
            </w:pPr>
            <w:r w:rsidRPr="00FC1C82">
              <w:rPr>
                <w:rFonts w:eastAsia="Times New Roman" w:cs="Arial"/>
                <w:b/>
                <w:bCs/>
                <w:lang w:eastAsia="en-GB"/>
              </w:rPr>
              <w:t> </w:t>
            </w:r>
          </w:p>
        </w:tc>
        <w:tc>
          <w:tcPr>
            <w:tcW w:w="1701" w:type="dxa"/>
            <w:tcBorders>
              <w:top w:val="nil"/>
              <w:left w:val="nil"/>
              <w:bottom w:val="single" w:sz="4" w:space="0" w:color="auto"/>
              <w:right w:val="single" w:sz="4" w:space="0" w:color="auto"/>
            </w:tcBorders>
            <w:shd w:val="clear" w:color="000000" w:fill="D9D9D9"/>
            <w:vAlign w:val="bottom"/>
            <w:hideMark/>
          </w:tcPr>
          <w:p w14:paraId="0FC5F106" w14:textId="77777777" w:rsidR="00B7202A" w:rsidRPr="00FC1C82" w:rsidRDefault="00B7202A" w:rsidP="00B7202A">
            <w:pPr>
              <w:autoSpaceDE/>
              <w:autoSpaceDN/>
              <w:adjustRightInd/>
              <w:spacing w:after="0"/>
              <w:jc w:val="center"/>
              <w:rPr>
                <w:rFonts w:eastAsia="Times New Roman" w:cs="Arial"/>
                <w:b/>
                <w:bCs/>
                <w:lang w:eastAsia="en-GB"/>
              </w:rPr>
            </w:pPr>
            <w:r w:rsidRPr="00FC1C82">
              <w:rPr>
                <w:rFonts w:eastAsia="Times New Roman" w:cs="Arial"/>
                <w:b/>
                <w:bCs/>
                <w:lang w:eastAsia="en-GB"/>
              </w:rPr>
              <w:t xml:space="preserve"> £m </w:t>
            </w:r>
          </w:p>
        </w:tc>
        <w:tc>
          <w:tcPr>
            <w:tcW w:w="1701" w:type="dxa"/>
            <w:tcBorders>
              <w:top w:val="nil"/>
              <w:left w:val="nil"/>
              <w:bottom w:val="single" w:sz="4" w:space="0" w:color="auto"/>
              <w:right w:val="single" w:sz="4" w:space="0" w:color="auto"/>
            </w:tcBorders>
            <w:shd w:val="clear" w:color="000000" w:fill="D9D9D9"/>
            <w:vAlign w:val="bottom"/>
            <w:hideMark/>
          </w:tcPr>
          <w:p w14:paraId="37BC31D2" w14:textId="77777777" w:rsidR="00B7202A" w:rsidRPr="00FC1C82" w:rsidRDefault="00B7202A" w:rsidP="00B7202A">
            <w:pPr>
              <w:autoSpaceDE/>
              <w:autoSpaceDN/>
              <w:adjustRightInd/>
              <w:spacing w:after="0"/>
              <w:jc w:val="center"/>
              <w:rPr>
                <w:rFonts w:eastAsia="Times New Roman" w:cs="Arial"/>
                <w:b/>
                <w:bCs/>
                <w:lang w:eastAsia="en-GB"/>
              </w:rPr>
            </w:pPr>
            <w:r w:rsidRPr="00FC1C82">
              <w:rPr>
                <w:rFonts w:eastAsia="Times New Roman" w:cs="Arial"/>
                <w:b/>
                <w:bCs/>
                <w:lang w:eastAsia="en-GB"/>
              </w:rPr>
              <w:t xml:space="preserve"> £m </w:t>
            </w:r>
          </w:p>
        </w:tc>
        <w:tc>
          <w:tcPr>
            <w:tcW w:w="1701" w:type="dxa"/>
            <w:tcBorders>
              <w:top w:val="nil"/>
              <w:left w:val="nil"/>
              <w:bottom w:val="single" w:sz="4" w:space="0" w:color="auto"/>
              <w:right w:val="single" w:sz="4" w:space="0" w:color="auto"/>
            </w:tcBorders>
            <w:shd w:val="clear" w:color="000000" w:fill="D9D9D9"/>
            <w:vAlign w:val="bottom"/>
            <w:hideMark/>
          </w:tcPr>
          <w:p w14:paraId="49D0196F" w14:textId="77777777" w:rsidR="00B7202A" w:rsidRPr="00FC1C82" w:rsidRDefault="00B7202A" w:rsidP="00B7202A">
            <w:pPr>
              <w:autoSpaceDE/>
              <w:autoSpaceDN/>
              <w:adjustRightInd/>
              <w:spacing w:after="0"/>
              <w:jc w:val="center"/>
              <w:rPr>
                <w:rFonts w:eastAsia="Times New Roman" w:cs="Arial"/>
                <w:b/>
                <w:bCs/>
                <w:lang w:eastAsia="en-GB"/>
              </w:rPr>
            </w:pPr>
            <w:r w:rsidRPr="00FC1C82">
              <w:rPr>
                <w:rFonts w:eastAsia="Times New Roman" w:cs="Arial"/>
                <w:b/>
                <w:bCs/>
                <w:lang w:eastAsia="en-GB"/>
              </w:rPr>
              <w:t xml:space="preserve"> £m </w:t>
            </w:r>
          </w:p>
        </w:tc>
      </w:tr>
      <w:tr w:rsidR="00DE0E23" w14:paraId="686CD6BA" w14:textId="77777777" w:rsidTr="00B7202A">
        <w:trPr>
          <w:trHeight w:val="498"/>
        </w:trPr>
        <w:tc>
          <w:tcPr>
            <w:tcW w:w="3964" w:type="dxa"/>
            <w:tcBorders>
              <w:top w:val="nil"/>
              <w:left w:val="single" w:sz="4" w:space="0" w:color="auto"/>
              <w:bottom w:val="single" w:sz="4" w:space="0" w:color="auto"/>
              <w:right w:val="single" w:sz="4" w:space="0" w:color="auto"/>
            </w:tcBorders>
            <w:shd w:val="clear" w:color="000000" w:fill="FFFFFF"/>
            <w:vAlign w:val="center"/>
          </w:tcPr>
          <w:p w14:paraId="12EFEB19" w14:textId="77777777" w:rsidR="00B7202A" w:rsidRPr="00FC1C82" w:rsidRDefault="00B7202A" w:rsidP="00B7202A">
            <w:pPr>
              <w:autoSpaceDE/>
              <w:autoSpaceDN/>
              <w:adjustRightInd/>
              <w:spacing w:after="0"/>
              <w:jc w:val="left"/>
              <w:rPr>
                <w:rFonts w:eastAsia="Times New Roman" w:cs="Arial"/>
                <w:bCs/>
                <w:color w:val="auto"/>
                <w:lang w:eastAsia="en-GB"/>
              </w:rPr>
            </w:pPr>
            <w:r w:rsidRPr="00FC1C82">
              <w:rPr>
                <w:rFonts w:eastAsia="Times New Roman" w:cs="Arial"/>
                <w:bCs/>
                <w:color w:val="auto"/>
                <w:lang w:eastAsia="en-GB"/>
              </w:rPr>
              <w:t>Minimum Revenue Provision (MRP)</w:t>
            </w:r>
          </w:p>
        </w:tc>
        <w:tc>
          <w:tcPr>
            <w:tcW w:w="1701" w:type="dxa"/>
            <w:tcBorders>
              <w:top w:val="nil"/>
              <w:left w:val="nil"/>
              <w:bottom w:val="single" w:sz="4" w:space="0" w:color="auto"/>
              <w:right w:val="single" w:sz="4" w:space="0" w:color="auto"/>
            </w:tcBorders>
            <w:shd w:val="clear" w:color="000000" w:fill="FFFFFF"/>
            <w:vAlign w:val="center"/>
          </w:tcPr>
          <w:p w14:paraId="191ACFD6"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23.432</w:t>
            </w:r>
          </w:p>
        </w:tc>
        <w:tc>
          <w:tcPr>
            <w:tcW w:w="1701" w:type="dxa"/>
            <w:tcBorders>
              <w:top w:val="nil"/>
              <w:left w:val="nil"/>
              <w:bottom w:val="single" w:sz="4" w:space="0" w:color="auto"/>
              <w:right w:val="single" w:sz="4" w:space="0" w:color="auto"/>
            </w:tcBorders>
            <w:shd w:val="clear" w:color="000000" w:fill="FFFFFF"/>
            <w:vAlign w:val="center"/>
          </w:tcPr>
          <w:p w14:paraId="34A40F99"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12.453</w:t>
            </w:r>
          </w:p>
        </w:tc>
        <w:tc>
          <w:tcPr>
            <w:tcW w:w="1701" w:type="dxa"/>
            <w:tcBorders>
              <w:top w:val="nil"/>
              <w:left w:val="nil"/>
              <w:bottom w:val="single" w:sz="4" w:space="0" w:color="auto"/>
              <w:right w:val="single" w:sz="4" w:space="0" w:color="auto"/>
            </w:tcBorders>
            <w:shd w:val="clear" w:color="000000" w:fill="FFFFFF"/>
            <w:vAlign w:val="center"/>
          </w:tcPr>
          <w:p w14:paraId="14F725AB"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-10.979</w:t>
            </w:r>
          </w:p>
        </w:tc>
      </w:tr>
      <w:tr w:rsidR="00DE0E23" w14:paraId="54179202" w14:textId="77777777" w:rsidTr="00B7202A">
        <w:trPr>
          <w:trHeight w:val="498"/>
        </w:trPr>
        <w:tc>
          <w:tcPr>
            <w:tcW w:w="3964" w:type="dxa"/>
            <w:tcBorders>
              <w:top w:val="nil"/>
              <w:left w:val="single" w:sz="4" w:space="0" w:color="auto"/>
              <w:bottom w:val="single" w:sz="4" w:space="0" w:color="auto"/>
              <w:right w:val="single" w:sz="4" w:space="0" w:color="auto"/>
            </w:tcBorders>
            <w:shd w:val="clear" w:color="000000" w:fill="FFFFFF"/>
            <w:vAlign w:val="center"/>
          </w:tcPr>
          <w:p w14:paraId="327693F5" w14:textId="77777777" w:rsidR="00B7202A" w:rsidRPr="00FC1C82" w:rsidRDefault="00B7202A" w:rsidP="00B7202A">
            <w:pPr>
              <w:autoSpaceDE/>
              <w:autoSpaceDN/>
              <w:adjustRightInd/>
              <w:spacing w:after="0"/>
              <w:jc w:val="left"/>
              <w:rPr>
                <w:rFonts w:eastAsia="Times New Roman" w:cs="Arial"/>
                <w:bCs/>
                <w:color w:val="auto"/>
                <w:lang w:eastAsia="en-GB"/>
              </w:rPr>
            </w:pPr>
            <w:r w:rsidRPr="00FC1C82">
              <w:rPr>
                <w:rFonts w:eastAsia="Times New Roman" w:cs="Arial"/>
                <w:bCs/>
                <w:color w:val="auto"/>
                <w:lang w:eastAsia="en-GB"/>
              </w:rPr>
              <w:t xml:space="preserve">Interest Paid </w:t>
            </w:r>
          </w:p>
        </w:tc>
        <w:tc>
          <w:tcPr>
            <w:tcW w:w="1701" w:type="dxa"/>
            <w:tcBorders>
              <w:top w:val="nil"/>
              <w:left w:val="nil"/>
              <w:bottom w:val="single" w:sz="4" w:space="0" w:color="auto"/>
              <w:right w:val="single" w:sz="4" w:space="0" w:color="auto"/>
            </w:tcBorders>
            <w:shd w:val="clear" w:color="000000" w:fill="FFFFFF"/>
            <w:vAlign w:val="center"/>
          </w:tcPr>
          <w:p w14:paraId="0A16F78C"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23.604</w:t>
            </w:r>
          </w:p>
        </w:tc>
        <w:tc>
          <w:tcPr>
            <w:tcW w:w="1701" w:type="dxa"/>
            <w:tcBorders>
              <w:top w:val="nil"/>
              <w:left w:val="nil"/>
              <w:bottom w:val="single" w:sz="4" w:space="0" w:color="auto"/>
              <w:right w:val="single" w:sz="4" w:space="0" w:color="auto"/>
            </w:tcBorders>
            <w:shd w:val="clear" w:color="000000" w:fill="FFFFFF"/>
            <w:vAlign w:val="center"/>
          </w:tcPr>
          <w:p w14:paraId="2E236BA9"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23.807</w:t>
            </w:r>
          </w:p>
        </w:tc>
        <w:tc>
          <w:tcPr>
            <w:tcW w:w="1701" w:type="dxa"/>
            <w:tcBorders>
              <w:top w:val="nil"/>
              <w:left w:val="nil"/>
              <w:bottom w:val="single" w:sz="4" w:space="0" w:color="auto"/>
              <w:right w:val="single" w:sz="4" w:space="0" w:color="auto"/>
            </w:tcBorders>
            <w:shd w:val="clear" w:color="000000" w:fill="FFFFFF"/>
            <w:vAlign w:val="center"/>
          </w:tcPr>
          <w:p w14:paraId="1FE5F5E8"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0.203</w:t>
            </w:r>
          </w:p>
        </w:tc>
      </w:tr>
      <w:tr w:rsidR="00DE0E23" w14:paraId="183F4C14" w14:textId="77777777" w:rsidTr="00B7202A">
        <w:trPr>
          <w:trHeight w:val="498"/>
        </w:trPr>
        <w:tc>
          <w:tcPr>
            <w:tcW w:w="3964" w:type="dxa"/>
            <w:tcBorders>
              <w:top w:val="nil"/>
              <w:left w:val="single" w:sz="4" w:space="0" w:color="auto"/>
              <w:bottom w:val="single" w:sz="4" w:space="0" w:color="auto"/>
              <w:right w:val="single" w:sz="4" w:space="0" w:color="auto"/>
            </w:tcBorders>
            <w:shd w:val="clear" w:color="auto" w:fill="auto"/>
            <w:vAlign w:val="center"/>
          </w:tcPr>
          <w:p w14:paraId="27493091" w14:textId="77777777" w:rsidR="00B7202A" w:rsidRPr="00FC1C82" w:rsidRDefault="00B7202A" w:rsidP="00B7202A">
            <w:pPr>
              <w:autoSpaceDE/>
              <w:autoSpaceDN/>
              <w:adjustRightInd/>
              <w:spacing w:after="0"/>
              <w:jc w:val="left"/>
              <w:rPr>
                <w:rFonts w:eastAsia="Times New Roman" w:cs="Arial"/>
                <w:bCs/>
                <w:color w:val="auto"/>
                <w:lang w:eastAsia="en-GB"/>
              </w:rPr>
            </w:pPr>
            <w:r w:rsidRPr="00FC1C82">
              <w:rPr>
                <w:rFonts w:eastAsia="Times New Roman" w:cs="Arial"/>
                <w:bCs/>
                <w:color w:val="auto"/>
                <w:lang w:eastAsia="en-GB"/>
              </w:rPr>
              <w:t>Interest Received/Surplus on Sale</w:t>
            </w:r>
          </w:p>
        </w:tc>
        <w:tc>
          <w:tcPr>
            <w:tcW w:w="1701" w:type="dxa"/>
            <w:tcBorders>
              <w:top w:val="nil"/>
              <w:left w:val="nil"/>
              <w:bottom w:val="single" w:sz="4" w:space="0" w:color="auto"/>
              <w:right w:val="single" w:sz="4" w:space="0" w:color="auto"/>
            </w:tcBorders>
            <w:shd w:val="clear" w:color="auto" w:fill="auto"/>
            <w:vAlign w:val="center"/>
          </w:tcPr>
          <w:p w14:paraId="3DD8FC59"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-7.777</w:t>
            </w:r>
          </w:p>
        </w:tc>
        <w:tc>
          <w:tcPr>
            <w:tcW w:w="1701" w:type="dxa"/>
            <w:tcBorders>
              <w:top w:val="nil"/>
              <w:left w:val="nil"/>
              <w:bottom w:val="single" w:sz="4" w:space="0" w:color="auto"/>
              <w:right w:val="single" w:sz="4" w:space="0" w:color="auto"/>
            </w:tcBorders>
            <w:shd w:val="clear" w:color="auto" w:fill="auto"/>
            <w:vAlign w:val="center"/>
          </w:tcPr>
          <w:p w14:paraId="4855BBB9"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-24.567</w:t>
            </w:r>
          </w:p>
        </w:tc>
        <w:tc>
          <w:tcPr>
            <w:tcW w:w="1701" w:type="dxa"/>
            <w:tcBorders>
              <w:top w:val="nil"/>
              <w:left w:val="nil"/>
              <w:bottom w:val="single" w:sz="4" w:space="0" w:color="auto"/>
              <w:right w:val="single" w:sz="4" w:space="0" w:color="auto"/>
            </w:tcBorders>
            <w:shd w:val="clear" w:color="auto" w:fill="auto"/>
            <w:vAlign w:val="center"/>
          </w:tcPr>
          <w:p w14:paraId="1C0F766F"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-16.790</w:t>
            </w:r>
          </w:p>
        </w:tc>
      </w:tr>
      <w:tr w:rsidR="00DE0E23" w14:paraId="1DAC237B" w14:textId="77777777" w:rsidTr="00B7202A">
        <w:trPr>
          <w:trHeight w:val="498"/>
        </w:trPr>
        <w:tc>
          <w:tcPr>
            <w:tcW w:w="3964" w:type="dxa"/>
            <w:tcBorders>
              <w:top w:val="nil"/>
              <w:left w:val="single" w:sz="4" w:space="0" w:color="auto"/>
              <w:bottom w:val="single" w:sz="4" w:space="0" w:color="auto"/>
              <w:right w:val="single" w:sz="4" w:space="0" w:color="auto"/>
            </w:tcBorders>
            <w:shd w:val="clear" w:color="auto" w:fill="auto"/>
            <w:vAlign w:val="center"/>
          </w:tcPr>
          <w:p w14:paraId="4F56673E" w14:textId="77777777" w:rsidR="00B7202A" w:rsidRPr="00FC1C82" w:rsidRDefault="00B7202A" w:rsidP="00B7202A">
            <w:pPr>
              <w:autoSpaceDE/>
              <w:autoSpaceDN/>
              <w:adjustRightInd/>
              <w:spacing w:after="0"/>
              <w:jc w:val="left"/>
              <w:rPr>
                <w:rFonts w:eastAsia="Times New Roman" w:cs="Arial"/>
                <w:bCs/>
                <w:color w:val="auto"/>
                <w:lang w:eastAsia="en-GB"/>
              </w:rPr>
            </w:pPr>
            <w:r w:rsidRPr="00FC1C82">
              <w:rPr>
                <w:rFonts w:eastAsia="Times New Roman" w:cs="Arial"/>
                <w:bCs/>
                <w:color w:val="auto"/>
                <w:lang w:eastAsia="en-GB"/>
              </w:rPr>
              <w:t>Grants Received</w:t>
            </w:r>
          </w:p>
        </w:tc>
        <w:tc>
          <w:tcPr>
            <w:tcW w:w="1701" w:type="dxa"/>
            <w:tcBorders>
              <w:top w:val="nil"/>
              <w:left w:val="nil"/>
              <w:bottom w:val="single" w:sz="4" w:space="0" w:color="auto"/>
              <w:right w:val="single" w:sz="4" w:space="0" w:color="auto"/>
            </w:tcBorders>
            <w:shd w:val="clear" w:color="auto" w:fill="auto"/>
            <w:vAlign w:val="center"/>
          </w:tcPr>
          <w:p w14:paraId="40C39668"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-0.220</w:t>
            </w:r>
          </w:p>
        </w:tc>
        <w:tc>
          <w:tcPr>
            <w:tcW w:w="1701" w:type="dxa"/>
            <w:tcBorders>
              <w:top w:val="nil"/>
              <w:left w:val="nil"/>
              <w:bottom w:val="single" w:sz="4" w:space="0" w:color="auto"/>
              <w:right w:val="single" w:sz="4" w:space="0" w:color="auto"/>
            </w:tcBorders>
            <w:shd w:val="clear" w:color="auto" w:fill="auto"/>
            <w:vAlign w:val="center"/>
          </w:tcPr>
          <w:p w14:paraId="2A6DE84D"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-0.220</w:t>
            </w:r>
          </w:p>
        </w:tc>
        <w:tc>
          <w:tcPr>
            <w:tcW w:w="1701" w:type="dxa"/>
            <w:tcBorders>
              <w:top w:val="nil"/>
              <w:left w:val="nil"/>
              <w:bottom w:val="single" w:sz="4" w:space="0" w:color="auto"/>
              <w:right w:val="single" w:sz="4" w:space="0" w:color="auto"/>
            </w:tcBorders>
            <w:shd w:val="clear" w:color="auto" w:fill="auto"/>
            <w:vAlign w:val="center"/>
          </w:tcPr>
          <w:p w14:paraId="5575A79D" w14:textId="77777777" w:rsidR="00B7202A" w:rsidRPr="00FC1C82" w:rsidRDefault="00B7202A" w:rsidP="00B7202A">
            <w:pPr>
              <w:autoSpaceDE/>
              <w:autoSpaceDN/>
              <w:adjustRightInd/>
              <w:spacing w:after="0"/>
              <w:jc w:val="right"/>
              <w:rPr>
                <w:rFonts w:eastAsia="Times New Roman" w:cs="Arial"/>
                <w:lang w:eastAsia="en-GB"/>
              </w:rPr>
            </w:pPr>
            <w:r w:rsidRPr="00FC1C82">
              <w:rPr>
                <w:rFonts w:eastAsia="Times New Roman" w:cs="Arial"/>
                <w:lang w:eastAsia="en-GB"/>
              </w:rPr>
              <w:t>0.000</w:t>
            </w:r>
          </w:p>
        </w:tc>
      </w:tr>
      <w:tr w:rsidR="00DE0E23" w14:paraId="366FC6E9" w14:textId="77777777" w:rsidTr="00B7202A">
        <w:trPr>
          <w:trHeight w:val="498"/>
        </w:trPr>
        <w:tc>
          <w:tcPr>
            <w:tcW w:w="3964" w:type="dxa"/>
            <w:tcBorders>
              <w:top w:val="nil"/>
              <w:left w:val="single" w:sz="4" w:space="0" w:color="auto"/>
              <w:bottom w:val="single" w:sz="4" w:space="0" w:color="auto"/>
              <w:right w:val="single" w:sz="4" w:space="0" w:color="auto"/>
            </w:tcBorders>
            <w:shd w:val="clear" w:color="000000" w:fill="D9D9D9"/>
            <w:vAlign w:val="center"/>
            <w:hideMark/>
          </w:tcPr>
          <w:p w14:paraId="6FD9D94E" w14:textId="77777777" w:rsidR="00B7202A" w:rsidRPr="00FC1C82" w:rsidRDefault="00B7202A" w:rsidP="00B7202A">
            <w:pPr>
              <w:autoSpaceDE/>
              <w:autoSpaceDN/>
              <w:adjustRightInd/>
              <w:spacing w:after="0"/>
              <w:jc w:val="left"/>
              <w:rPr>
                <w:rFonts w:eastAsia="Times New Roman" w:cs="Arial"/>
                <w:b/>
                <w:bCs/>
                <w:lang w:eastAsia="en-GB"/>
              </w:rPr>
            </w:pPr>
            <w:r w:rsidRPr="00FC1C82">
              <w:rPr>
                <w:rFonts w:eastAsia="Times New Roman" w:cs="Arial"/>
                <w:b/>
                <w:bCs/>
                <w:lang w:eastAsia="en-GB"/>
              </w:rPr>
              <w:t>Grand Total</w:t>
            </w:r>
          </w:p>
        </w:tc>
        <w:tc>
          <w:tcPr>
            <w:tcW w:w="1701" w:type="dxa"/>
            <w:tcBorders>
              <w:top w:val="nil"/>
              <w:left w:val="nil"/>
              <w:bottom w:val="single" w:sz="4" w:space="0" w:color="auto"/>
              <w:right w:val="single" w:sz="4" w:space="0" w:color="auto"/>
            </w:tcBorders>
            <w:shd w:val="clear" w:color="000000" w:fill="D9D9D9"/>
            <w:vAlign w:val="center"/>
          </w:tcPr>
          <w:p w14:paraId="13728B50" w14:textId="77777777" w:rsidR="00B7202A" w:rsidRPr="00FC1C82" w:rsidRDefault="00B7202A" w:rsidP="00B7202A">
            <w:pPr>
              <w:autoSpaceDE/>
              <w:autoSpaceDN/>
              <w:adjustRightInd/>
              <w:spacing w:after="0"/>
              <w:jc w:val="right"/>
              <w:rPr>
                <w:rFonts w:eastAsia="Times New Roman" w:cs="Arial"/>
                <w:b/>
                <w:bCs/>
                <w:lang w:eastAsia="en-GB"/>
              </w:rPr>
            </w:pPr>
            <w:r w:rsidRPr="00FC1C82">
              <w:rPr>
                <w:rFonts w:eastAsia="Times New Roman" w:cs="Arial"/>
                <w:b/>
                <w:bCs/>
                <w:lang w:eastAsia="en-GB"/>
              </w:rPr>
              <w:t>39.039</w:t>
            </w:r>
          </w:p>
        </w:tc>
        <w:tc>
          <w:tcPr>
            <w:tcW w:w="1701" w:type="dxa"/>
            <w:tcBorders>
              <w:top w:val="nil"/>
              <w:left w:val="nil"/>
              <w:bottom w:val="single" w:sz="4" w:space="0" w:color="auto"/>
              <w:right w:val="single" w:sz="4" w:space="0" w:color="auto"/>
            </w:tcBorders>
            <w:shd w:val="clear" w:color="000000" w:fill="D9D9D9"/>
            <w:vAlign w:val="center"/>
          </w:tcPr>
          <w:p w14:paraId="2C5726D9" w14:textId="77777777" w:rsidR="00B7202A" w:rsidRPr="00FC1C82" w:rsidRDefault="00B7202A" w:rsidP="00B7202A">
            <w:pPr>
              <w:autoSpaceDE/>
              <w:autoSpaceDN/>
              <w:adjustRightInd/>
              <w:spacing w:after="0"/>
              <w:jc w:val="right"/>
              <w:rPr>
                <w:rFonts w:eastAsia="Times New Roman" w:cs="Arial"/>
                <w:b/>
                <w:bCs/>
                <w:lang w:eastAsia="en-GB"/>
              </w:rPr>
            </w:pPr>
            <w:r w:rsidRPr="00FC1C82">
              <w:rPr>
                <w:rFonts w:eastAsia="Times New Roman" w:cs="Arial"/>
                <w:b/>
                <w:bCs/>
                <w:lang w:eastAsia="en-GB"/>
              </w:rPr>
              <w:t>11.473</w:t>
            </w:r>
          </w:p>
        </w:tc>
        <w:tc>
          <w:tcPr>
            <w:tcW w:w="1701" w:type="dxa"/>
            <w:tcBorders>
              <w:top w:val="nil"/>
              <w:left w:val="nil"/>
              <w:bottom w:val="single" w:sz="4" w:space="0" w:color="auto"/>
              <w:right w:val="single" w:sz="4" w:space="0" w:color="auto"/>
            </w:tcBorders>
            <w:shd w:val="clear" w:color="000000" w:fill="D9D9D9"/>
            <w:vAlign w:val="center"/>
          </w:tcPr>
          <w:p w14:paraId="267A21CF" w14:textId="77777777" w:rsidR="00B7202A" w:rsidRPr="00FC1C82" w:rsidRDefault="00B7202A" w:rsidP="00B7202A">
            <w:pPr>
              <w:autoSpaceDE/>
              <w:autoSpaceDN/>
              <w:adjustRightInd/>
              <w:spacing w:after="0"/>
              <w:jc w:val="right"/>
              <w:rPr>
                <w:rFonts w:eastAsia="Times New Roman" w:cs="Arial"/>
                <w:b/>
                <w:bCs/>
                <w:lang w:eastAsia="en-GB"/>
              </w:rPr>
            </w:pPr>
            <w:r w:rsidRPr="00FC1C82">
              <w:rPr>
                <w:rFonts w:eastAsia="Times New Roman" w:cs="Arial"/>
                <w:b/>
                <w:bCs/>
                <w:lang w:eastAsia="en-GB"/>
              </w:rPr>
              <w:t>-27.566</w:t>
            </w:r>
          </w:p>
        </w:tc>
      </w:tr>
    </w:tbl>
    <w:p w14:paraId="792EA1C5" w14:textId="77777777" w:rsidR="00B7202A" w:rsidRPr="00F82D13" w:rsidRDefault="00B7202A" w:rsidP="00B7202A">
      <w:pPr>
        <w:spacing w:after="0"/>
        <w:rPr>
          <w:rFonts w:cs="Arial"/>
        </w:rPr>
      </w:pPr>
    </w:p>
    <w:p w14:paraId="0D010D90" w14:textId="77777777" w:rsidR="00B7202A" w:rsidRPr="00F82D13" w:rsidRDefault="00B7202A" w:rsidP="00B7202A">
      <w:pPr>
        <w:spacing w:after="0"/>
        <w:rPr>
          <w:rFonts w:cs="Arial"/>
        </w:rPr>
      </w:pPr>
      <w:r w:rsidRPr="00F82D13">
        <w:rPr>
          <w:rFonts w:cs="Arial"/>
        </w:rPr>
        <w:t>However, this is offset by a £11m pressure relating to a forecast shortfall in capital receipts</w:t>
      </w:r>
      <w:r>
        <w:rPr>
          <w:rFonts w:cs="Arial"/>
        </w:rPr>
        <w:t xml:space="preserve"> that were originally agreed</w:t>
      </w:r>
      <w:r w:rsidRPr="00F82D13">
        <w:rPr>
          <w:rFonts w:cs="Arial"/>
        </w:rPr>
        <w:t xml:space="preserve"> relating to the Cuerden site.</w:t>
      </w:r>
      <w:r>
        <w:rPr>
          <w:rFonts w:cs="Arial"/>
        </w:rPr>
        <w:t xml:space="preserve"> There have been some offsetting additional income streams that have slightly reduced this pressure during the year. </w:t>
      </w:r>
    </w:p>
    <w:p w14:paraId="7C71FEB0" w14:textId="77777777" w:rsidR="00B7202A" w:rsidRPr="006D0EB5" w:rsidRDefault="00B7202A" w:rsidP="00B7202A">
      <w:pPr>
        <w:spacing w:after="0"/>
        <w:rPr>
          <w:rFonts w:cs="Arial"/>
          <w:highlight w:val="yellow"/>
        </w:rPr>
      </w:pPr>
    </w:p>
    <w:p w14:paraId="3C449AAD" w14:textId="77777777" w:rsidR="00B7202A" w:rsidRDefault="00B7202A" w:rsidP="00B7202A">
      <w:pPr>
        <w:spacing w:after="0"/>
        <w:rPr>
          <w:rFonts w:cs="Arial"/>
          <w:b/>
          <w:bCs/>
          <w:highlight w:val="yellow"/>
        </w:rPr>
      </w:pPr>
    </w:p>
    <w:p w14:paraId="2EEEB8B0" w14:textId="77777777" w:rsidR="00B7202A" w:rsidRDefault="00B7202A" w:rsidP="00B7202A">
      <w:pPr>
        <w:spacing w:after="0"/>
        <w:rPr>
          <w:rFonts w:cs="Arial"/>
          <w:b/>
          <w:bCs/>
          <w:highlight w:val="yellow"/>
        </w:rPr>
      </w:pPr>
    </w:p>
    <w:p w14:paraId="1730099D" w14:textId="77777777" w:rsidR="00B7202A" w:rsidRDefault="00B7202A" w:rsidP="00B7202A">
      <w:pPr>
        <w:spacing w:after="0"/>
        <w:rPr>
          <w:rFonts w:cs="Arial"/>
          <w:b/>
          <w:bCs/>
          <w:highlight w:val="yellow"/>
        </w:rPr>
      </w:pPr>
    </w:p>
    <w:p w14:paraId="28ED7F10" w14:textId="77777777" w:rsidR="00B7202A" w:rsidRDefault="00B7202A" w:rsidP="00B7202A">
      <w:pPr>
        <w:spacing w:after="0"/>
        <w:rPr>
          <w:rFonts w:cs="Arial"/>
          <w:b/>
          <w:bCs/>
          <w:highlight w:val="yellow"/>
        </w:rPr>
      </w:pPr>
    </w:p>
    <w:p w14:paraId="3A30570A" w14:textId="77777777" w:rsidR="00B7202A" w:rsidRDefault="00B7202A" w:rsidP="00B7202A">
      <w:pPr>
        <w:spacing w:after="0"/>
        <w:rPr>
          <w:rFonts w:cs="Arial"/>
          <w:b/>
          <w:bCs/>
          <w:highlight w:val="yellow"/>
        </w:rPr>
      </w:pPr>
    </w:p>
    <w:p w14:paraId="6B87E662" w14:textId="77777777" w:rsidR="00B7202A" w:rsidRDefault="00B7202A" w:rsidP="00B7202A">
      <w:pPr>
        <w:spacing w:after="0"/>
        <w:rPr>
          <w:rFonts w:cs="Arial"/>
          <w:b/>
          <w:bCs/>
          <w:highlight w:val="yellow"/>
        </w:rPr>
      </w:pPr>
    </w:p>
    <w:p w14:paraId="579E2FF1" w14:textId="77777777" w:rsidR="00B7202A" w:rsidRDefault="00B7202A" w:rsidP="00B7202A">
      <w:pPr>
        <w:spacing w:after="0"/>
        <w:rPr>
          <w:rFonts w:cs="Arial"/>
          <w:b/>
          <w:bCs/>
          <w:highlight w:val="yellow"/>
        </w:rPr>
      </w:pPr>
    </w:p>
    <w:p w14:paraId="6AA21195" w14:textId="77777777" w:rsidR="00B7202A" w:rsidRDefault="00B7202A" w:rsidP="00B7202A">
      <w:pPr>
        <w:spacing w:after="0"/>
        <w:rPr>
          <w:rFonts w:cs="Arial"/>
          <w:b/>
          <w:bCs/>
          <w:highlight w:val="yellow"/>
        </w:rPr>
      </w:pPr>
    </w:p>
    <w:p w14:paraId="66896395" w14:textId="77777777" w:rsidR="00B7202A" w:rsidRDefault="00B7202A" w:rsidP="00B7202A">
      <w:pPr>
        <w:spacing w:after="0"/>
        <w:rPr>
          <w:rFonts w:cs="Arial"/>
          <w:b/>
          <w:bCs/>
          <w:highlight w:val="yellow"/>
        </w:rPr>
      </w:pPr>
    </w:p>
    <w:p w14:paraId="3FBE3EE5" w14:textId="77777777" w:rsidR="00B7202A" w:rsidRDefault="00B7202A" w:rsidP="00B7202A">
      <w:pPr>
        <w:spacing w:after="0"/>
        <w:rPr>
          <w:rFonts w:cs="Arial"/>
          <w:b/>
          <w:bCs/>
          <w:highlight w:val="yellow"/>
        </w:rPr>
      </w:pPr>
    </w:p>
    <w:p w14:paraId="007FA306" w14:textId="77777777" w:rsidR="00B7202A" w:rsidRDefault="00B7202A" w:rsidP="00B7202A">
      <w:pPr>
        <w:spacing w:after="0"/>
        <w:rPr>
          <w:rFonts w:cs="Arial"/>
          <w:b/>
          <w:bCs/>
          <w:highlight w:val="yellow"/>
        </w:rPr>
      </w:pPr>
    </w:p>
    <w:p w14:paraId="3B9DC9C3" w14:textId="77777777" w:rsidR="00B7202A" w:rsidRDefault="00B7202A" w:rsidP="00B7202A">
      <w:pPr>
        <w:spacing w:after="0"/>
        <w:rPr>
          <w:rFonts w:cs="Arial"/>
          <w:b/>
          <w:bCs/>
          <w:highlight w:val="yellow"/>
        </w:rPr>
      </w:pPr>
    </w:p>
    <w:p w14:paraId="2F521A9B" w14:textId="77777777" w:rsidR="00B7202A" w:rsidRDefault="00B7202A" w:rsidP="00B7202A">
      <w:pPr>
        <w:spacing w:after="0"/>
        <w:rPr>
          <w:rFonts w:cs="Arial"/>
          <w:b/>
          <w:bCs/>
          <w:highlight w:val="yellow"/>
        </w:rPr>
      </w:pPr>
    </w:p>
    <w:p w14:paraId="7BD3664D" w14:textId="77777777" w:rsidR="00B7202A" w:rsidRDefault="00B7202A" w:rsidP="00B7202A">
      <w:pPr>
        <w:spacing w:after="0"/>
        <w:rPr>
          <w:rFonts w:cs="Arial"/>
          <w:b/>
          <w:bCs/>
          <w:highlight w:val="yellow"/>
        </w:rPr>
      </w:pPr>
    </w:p>
    <w:p w14:paraId="78088870" w14:textId="77777777" w:rsidR="00B7202A" w:rsidRDefault="00B7202A" w:rsidP="00B7202A">
      <w:pPr>
        <w:spacing w:after="0"/>
        <w:rPr>
          <w:rFonts w:cs="Arial"/>
          <w:b/>
          <w:bCs/>
          <w:highlight w:val="yellow"/>
        </w:rPr>
      </w:pPr>
    </w:p>
    <w:p w14:paraId="7A672340" w14:textId="77777777" w:rsidR="00B7202A" w:rsidRDefault="00B7202A" w:rsidP="00B7202A">
      <w:pPr>
        <w:spacing w:after="0"/>
        <w:rPr>
          <w:rFonts w:cs="Arial"/>
          <w:b/>
          <w:bCs/>
          <w:highlight w:val="yellow"/>
        </w:rPr>
      </w:pPr>
    </w:p>
    <w:p w14:paraId="61C0441C" w14:textId="77777777" w:rsidR="00B7202A" w:rsidRDefault="00B7202A" w:rsidP="00B7202A">
      <w:pPr>
        <w:spacing w:after="0"/>
        <w:rPr>
          <w:rFonts w:cs="Arial"/>
          <w:b/>
          <w:bCs/>
          <w:highlight w:val="yellow"/>
        </w:rPr>
      </w:pPr>
    </w:p>
    <w:p w14:paraId="2801DBBC" w14:textId="77777777" w:rsidR="00B7202A" w:rsidRDefault="00B7202A" w:rsidP="00B7202A">
      <w:pPr>
        <w:spacing w:after="0"/>
        <w:rPr>
          <w:rFonts w:cs="Arial"/>
          <w:b/>
          <w:bCs/>
          <w:highlight w:val="yellow"/>
        </w:rPr>
      </w:pPr>
    </w:p>
    <w:p w14:paraId="6A5794E9" w14:textId="77777777" w:rsidR="00B7202A" w:rsidRDefault="00B7202A" w:rsidP="00B7202A">
      <w:pPr>
        <w:spacing w:after="0"/>
        <w:rPr>
          <w:rFonts w:cs="Arial"/>
          <w:b/>
          <w:bCs/>
          <w:highlight w:val="yellow"/>
        </w:rPr>
      </w:pPr>
    </w:p>
    <w:p w14:paraId="3CF891C6" w14:textId="77777777" w:rsidR="00B7202A" w:rsidRDefault="00B7202A" w:rsidP="00B7202A">
      <w:pPr>
        <w:spacing w:after="0"/>
        <w:rPr>
          <w:rFonts w:cs="Arial"/>
          <w:b/>
          <w:bCs/>
          <w:highlight w:val="yellow"/>
        </w:rPr>
      </w:pPr>
    </w:p>
    <w:p w14:paraId="26FD3EAF" w14:textId="77777777" w:rsidR="00B7202A" w:rsidRDefault="00B7202A" w:rsidP="00B7202A">
      <w:pPr>
        <w:spacing w:after="0"/>
        <w:jc w:val="left"/>
        <w:rPr>
          <w:rFonts w:eastAsia="Cambria" w:cs="Arial"/>
          <w:sz w:val="23"/>
          <w:szCs w:val="23"/>
          <w:lang w:eastAsia="en-GB"/>
        </w:rPr>
      </w:pPr>
    </w:p>
    <w:p w14:paraId="5C5A8CAD" w14:textId="77777777" w:rsidR="00B7202A" w:rsidRDefault="00B7202A" w:rsidP="00B7202A">
      <w:pPr>
        <w:spacing w:after="0"/>
        <w:jc w:val="left"/>
        <w:rPr>
          <w:rFonts w:eastAsia="Cambria" w:cs="Arial"/>
          <w:sz w:val="23"/>
          <w:szCs w:val="23"/>
          <w:lang w:eastAsia="en-GB"/>
        </w:rPr>
      </w:pPr>
    </w:p>
    <w:p w14:paraId="18D39F2B" w14:textId="77777777" w:rsidR="00B7202A" w:rsidRDefault="00B7202A" w:rsidP="00B7202A">
      <w:pPr>
        <w:spacing w:after="0"/>
        <w:jc w:val="left"/>
        <w:rPr>
          <w:rFonts w:eastAsia="Cambria" w:cs="Arial"/>
          <w:sz w:val="23"/>
          <w:szCs w:val="23"/>
          <w:lang w:eastAsia="en-GB"/>
        </w:rPr>
      </w:pPr>
    </w:p>
    <w:p w14:paraId="098DF1B1" w14:textId="77777777" w:rsidR="00B7202A" w:rsidRDefault="00B7202A" w:rsidP="00B7202A">
      <w:pPr>
        <w:spacing w:after="0"/>
        <w:jc w:val="left"/>
        <w:rPr>
          <w:rFonts w:eastAsia="Cambria" w:cs="Arial"/>
          <w:sz w:val="23"/>
          <w:szCs w:val="23"/>
          <w:lang w:eastAsia="en-GB"/>
        </w:rPr>
      </w:pPr>
    </w:p>
    <w:p w14:paraId="257DC834" w14:textId="77777777" w:rsidR="00B7202A" w:rsidRDefault="00B7202A" w:rsidP="00B7202A">
      <w:pPr>
        <w:spacing w:after="0"/>
        <w:jc w:val="left"/>
        <w:rPr>
          <w:rFonts w:eastAsia="Cambria" w:cs="Arial"/>
          <w:sz w:val="23"/>
          <w:szCs w:val="23"/>
          <w:lang w:eastAsia="en-GB"/>
        </w:rPr>
      </w:pPr>
    </w:p>
    <w:p w14:paraId="65762F81" w14:textId="77777777" w:rsidR="00B7202A" w:rsidRDefault="00B7202A" w:rsidP="00B7202A">
      <w:pPr>
        <w:spacing w:after="0"/>
        <w:jc w:val="left"/>
        <w:rPr>
          <w:rFonts w:eastAsia="Cambria" w:cs="Arial"/>
          <w:sz w:val="23"/>
          <w:szCs w:val="23"/>
          <w:lang w:eastAsia="en-GB"/>
        </w:rPr>
      </w:pPr>
    </w:p>
    <w:p w14:paraId="0209660C" w14:textId="77777777" w:rsidR="00B7202A" w:rsidRDefault="00B7202A" w:rsidP="00B7202A">
      <w:pPr>
        <w:spacing w:after="0"/>
        <w:jc w:val="left"/>
        <w:rPr>
          <w:rFonts w:eastAsia="Cambria" w:cs="Arial"/>
          <w:sz w:val="23"/>
          <w:szCs w:val="23"/>
          <w:lang w:eastAsia="en-GB"/>
        </w:rPr>
      </w:pPr>
    </w:p>
    <w:p w14:paraId="3D9C8957" w14:textId="77777777" w:rsidR="00B7202A" w:rsidRDefault="00B7202A" w:rsidP="00B7202A">
      <w:pPr>
        <w:spacing w:after="0"/>
        <w:jc w:val="left"/>
        <w:rPr>
          <w:rFonts w:eastAsia="Cambria" w:cs="Arial"/>
          <w:sz w:val="23"/>
          <w:szCs w:val="23"/>
          <w:lang w:eastAsia="en-GB"/>
        </w:rPr>
      </w:pPr>
    </w:p>
    <w:p w14:paraId="394DA42D" w14:textId="77777777" w:rsidR="00B7202A" w:rsidRDefault="00B7202A" w:rsidP="00B7202A">
      <w:pPr>
        <w:spacing w:after="0"/>
        <w:jc w:val="left"/>
        <w:rPr>
          <w:rFonts w:eastAsia="Cambria" w:cs="Arial"/>
          <w:sz w:val="23"/>
          <w:szCs w:val="23"/>
          <w:lang w:eastAsia="en-GB"/>
        </w:rPr>
      </w:pPr>
    </w:p>
    <w:p w14:paraId="72A02D75" w14:textId="77777777" w:rsidR="00B7202A" w:rsidRDefault="00B7202A" w:rsidP="00B7202A">
      <w:pPr>
        <w:spacing w:after="0"/>
        <w:jc w:val="left"/>
        <w:rPr>
          <w:rFonts w:eastAsia="Cambria" w:cs="Arial"/>
          <w:sz w:val="23"/>
          <w:szCs w:val="23"/>
          <w:lang w:eastAsia="en-GB"/>
        </w:rPr>
      </w:pPr>
    </w:p>
    <w:p w14:paraId="05FCDCEA" w14:textId="77777777" w:rsidR="00B7202A" w:rsidRDefault="00B7202A" w:rsidP="00B7202A">
      <w:pPr>
        <w:spacing w:after="0"/>
        <w:jc w:val="left"/>
        <w:rPr>
          <w:rFonts w:eastAsia="Cambria" w:cs="Arial"/>
          <w:sz w:val="23"/>
          <w:szCs w:val="23"/>
          <w:lang w:eastAsia="en-GB"/>
        </w:rPr>
      </w:pPr>
    </w:p>
    <w:p w14:paraId="50B3B6C7" w14:textId="77777777" w:rsidR="00B7202A" w:rsidRPr="00776D3B" w:rsidRDefault="00B7202A" w:rsidP="00B7202A">
      <w:pPr>
        <w:spacing w:after="0"/>
        <w:jc w:val="left"/>
        <w:rPr>
          <w:rFonts w:eastAsia="Cambria" w:cs="Arial"/>
          <w:sz w:val="23"/>
          <w:szCs w:val="23"/>
          <w:lang w:eastAsia="en-GB"/>
        </w:rPr>
      </w:pPr>
    </w:p>
    <w:p w14:paraId="1977CBDC" w14:textId="77777777" w:rsidR="00B7202A" w:rsidRPr="000B4311" w:rsidRDefault="00B7202A" w:rsidP="00B7202A">
      <w:pPr>
        <w:tabs>
          <w:tab w:val="left" w:pos="851"/>
        </w:tabs>
        <w:spacing w:after="0"/>
        <w:rPr>
          <w:rFonts w:eastAsia="Cambria" w:cs="Arial"/>
          <w:b/>
          <w:bCs/>
          <w:lang w:eastAsia="en-GB"/>
        </w:rPr>
      </w:pPr>
      <w:r>
        <w:rPr>
          <w:rFonts w:cs="Arial"/>
          <w:b/>
          <w:bCs/>
        </w:rPr>
        <w:br w:type="page"/>
        <w:t xml:space="preserve">Section B - </w:t>
      </w:r>
      <w:r w:rsidRPr="000B4311">
        <w:rPr>
          <w:rFonts w:eastAsia="Cambria" w:cs="Arial"/>
          <w:b/>
          <w:bCs/>
          <w:lang w:eastAsia="en-GB"/>
        </w:rPr>
        <w:t xml:space="preserve">Schools Spending </w:t>
      </w:r>
      <w:r>
        <w:rPr>
          <w:rFonts w:eastAsia="Cambria" w:cs="Arial"/>
          <w:b/>
          <w:bCs/>
          <w:lang w:eastAsia="en-GB"/>
        </w:rPr>
        <w:t>2018/19</w:t>
      </w:r>
    </w:p>
    <w:p w14:paraId="23D4690D" w14:textId="77777777" w:rsidR="00B7202A" w:rsidRPr="000B4311" w:rsidRDefault="00B7202A" w:rsidP="00B7202A">
      <w:pPr>
        <w:spacing w:after="0"/>
        <w:rPr>
          <w:rFonts w:eastAsia="Cambria" w:cs="Arial"/>
          <w:b/>
          <w:bCs/>
          <w:lang w:eastAsia="en-GB"/>
        </w:rPr>
      </w:pPr>
    </w:p>
    <w:p w14:paraId="26CEDF0E" w14:textId="77777777" w:rsidR="00B7202A" w:rsidRPr="000B4311" w:rsidRDefault="00B7202A" w:rsidP="00B7202A">
      <w:pPr>
        <w:spacing w:after="0"/>
        <w:rPr>
          <w:rFonts w:cs="Arial"/>
        </w:rPr>
      </w:pPr>
      <w:bookmarkStart w:id="2" w:name="_MON_1460272142"/>
      <w:bookmarkEnd w:id="2"/>
      <w:r w:rsidRPr="000B4311">
        <w:rPr>
          <w:rFonts w:cs="Arial"/>
        </w:rPr>
        <w:t>The final outturn position against schools delegated budgets at 31 March 2019 is an overspend of £1.409m.  This means that school balances have decreased by £1.409m in 2018/19, to a total of £42.741m.  The tables below show analysis of school balances by phase at the end of the financial year 2018/19</w:t>
      </w:r>
      <w:r>
        <w:rPr>
          <w:rFonts w:cs="Arial"/>
        </w:rPr>
        <w:t>.</w:t>
      </w:r>
    </w:p>
    <w:p w14:paraId="694FF2ED" w14:textId="77777777" w:rsidR="00B7202A" w:rsidRPr="000B4311" w:rsidRDefault="00B7202A" w:rsidP="00B7202A">
      <w:pPr>
        <w:spacing w:after="0"/>
        <w:rPr>
          <w:rFonts w:cs="Arial"/>
        </w:rPr>
      </w:pPr>
    </w:p>
    <w:p w14:paraId="3B275BF1" w14:textId="77777777" w:rsidR="00B7202A" w:rsidRPr="000B4311" w:rsidRDefault="00B7202A" w:rsidP="00B7202A">
      <w:pPr>
        <w:spacing w:after="0"/>
        <w:rPr>
          <w:rFonts w:cs="Arial"/>
          <w:b/>
        </w:rPr>
      </w:pPr>
      <w:r w:rsidRPr="000B4311">
        <w:rPr>
          <w:rFonts w:cs="Arial"/>
          <w:b/>
        </w:rPr>
        <w:t>2018/19 School Balances - In-Year Movement of Balances by Phase</w:t>
      </w:r>
    </w:p>
    <w:p w14:paraId="6FFF1154" w14:textId="77777777" w:rsidR="00B7202A" w:rsidRPr="000B4311" w:rsidRDefault="00B7202A" w:rsidP="00B7202A">
      <w:pPr>
        <w:spacing w:after="0"/>
        <w:rPr>
          <w:rFonts w:cs="Arial"/>
        </w:rPr>
      </w:pPr>
    </w:p>
    <w:tbl>
      <w:tblPr>
        <w:tblW w:w="9062" w:type="dxa"/>
        <w:tblLayout w:type="fixed"/>
        <w:tblCellMar>
          <w:left w:w="0" w:type="dxa"/>
          <w:right w:w="0" w:type="dxa"/>
        </w:tblCellMar>
        <w:tblLook w:val="04A0" w:firstRow="1" w:lastRow="0" w:firstColumn="1" w:lastColumn="0" w:noHBand="0" w:noVBand="1"/>
      </w:tblPr>
      <w:tblGrid>
        <w:gridCol w:w="2265"/>
        <w:gridCol w:w="2266"/>
        <w:gridCol w:w="2265"/>
        <w:gridCol w:w="2266"/>
      </w:tblGrid>
      <w:tr w:rsidR="00DE0E23" w14:paraId="41C52E62" w14:textId="77777777" w:rsidTr="00B7202A">
        <w:trPr>
          <w:trHeight w:val="20"/>
        </w:trPr>
        <w:tc>
          <w:tcPr>
            <w:tcW w:w="2265" w:type="dxa"/>
            <w:tcBorders>
              <w:top w:val="single" w:sz="8" w:space="0" w:color="auto"/>
              <w:left w:val="single" w:sz="8" w:space="0" w:color="auto"/>
              <w:bottom w:val="nil"/>
              <w:right w:val="single" w:sz="8" w:space="0" w:color="auto"/>
            </w:tcBorders>
            <w:shd w:val="clear" w:color="auto" w:fill="auto"/>
            <w:vAlign w:val="center"/>
            <w:hideMark/>
          </w:tcPr>
          <w:p w14:paraId="2748A91F" w14:textId="77777777" w:rsidR="00B7202A" w:rsidRPr="000B4311" w:rsidRDefault="00B7202A" w:rsidP="00B7202A">
            <w:pPr>
              <w:autoSpaceDE/>
              <w:autoSpaceDN/>
              <w:adjustRightInd/>
              <w:spacing w:after="0"/>
              <w:jc w:val="center"/>
              <w:rPr>
                <w:rFonts w:eastAsia="Times New Roman" w:cs="Arial"/>
                <w:b/>
                <w:bCs/>
                <w:color w:val="auto"/>
              </w:rPr>
            </w:pPr>
            <w:r w:rsidRPr="000B4311">
              <w:rPr>
                <w:rFonts w:cs="Arial"/>
                <w:b/>
                <w:bCs/>
              </w:rPr>
              <w:t>Phase</w:t>
            </w:r>
          </w:p>
        </w:tc>
        <w:tc>
          <w:tcPr>
            <w:tcW w:w="2266" w:type="dxa"/>
            <w:tcBorders>
              <w:top w:val="single" w:sz="8" w:space="0" w:color="auto"/>
              <w:left w:val="nil"/>
              <w:bottom w:val="nil"/>
              <w:right w:val="single" w:sz="8" w:space="0" w:color="auto"/>
            </w:tcBorders>
            <w:shd w:val="clear" w:color="auto" w:fill="auto"/>
            <w:vAlign w:val="center"/>
            <w:hideMark/>
          </w:tcPr>
          <w:p w14:paraId="298CC96E" w14:textId="77777777" w:rsidR="00B7202A" w:rsidRPr="000B4311" w:rsidRDefault="00B7202A" w:rsidP="00B7202A">
            <w:pPr>
              <w:spacing w:after="0"/>
              <w:jc w:val="center"/>
              <w:rPr>
                <w:rFonts w:cs="Arial"/>
                <w:b/>
                <w:bCs/>
              </w:rPr>
            </w:pPr>
            <w:r w:rsidRPr="000B4311">
              <w:rPr>
                <w:rFonts w:cs="Arial"/>
                <w:b/>
                <w:bCs/>
              </w:rPr>
              <w:t>Balance Brought Forward as at</w:t>
            </w:r>
          </w:p>
          <w:p w14:paraId="19183929" w14:textId="77777777" w:rsidR="00B7202A" w:rsidRPr="000B4311" w:rsidRDefault="00B7202A" w:rsidP="00B7202A">
            <w:pPr>
              <w:spacing w:after="0"/>
              <w:jc w:val="center"/>
              <w:rPr>
                <w:rFonts w:cs="Arial"/>
                <w:b/>
                <w:bCs/>
              </w:rPr>
            </w:pPr>
            <w:r w:rsidRPr="000B4311">
              <w:rPr>
                <w:rFonts w:cs="Arial"/>
                <w:b/>
                <w:bCs/>
              </w:rPr>
              <w:t>1 April 2018</w:t>
            </w:r>
          </w:p>
        </w:tc>
        <w:tc>
          <w:tcPr>
            <w:tcW w:w="2265" w:type="dxa"/>
            <w:tcBorders>
              <w:top w:val="single" w:sz="8" w:space="0" w:color="auto"/>
              <w:left w:val="nil"/>
              <w:bottom w:val="nil"/>
              <w:right w:val="single" w:sz="8" w:space="0" w:color="auto"/>
            </w:tcBorders>
            <w:shd w:val="clear" w:color="auto" w:fill="auto"/>
            <w:vAlign w:val="center"/>
            <w:hideMark/>
          </w:tcPr>
          <w:p w14:paraId="51559636" w14:textId="77777777" w:rsidR="00B7202A" w:rsidRPr="000B4311" w:rsidRDefault="00B7202A" w:rsidP="00B7202A">
            <w:pPr>
              <w:spacing w:after="0"/>
              <w:jc w:val="center"/>
              <w:rPr>
                <w:rFonts w:cs="Arial"/>
                <w:b/>
                <w:bCs/>
              </w:rPr>
            </w:pPr>
            <w:r w:rsidRPr="000B4311">
              <w:rPr>
                <w:rFonts w:cs="Arial"/>
                <w:b/>
                <w:bCs/>
              </w:rPr>
              <w:t>Less Net Expenditure 18/19</w:t>
            </w:r>
          </w:p>
        </w:tc>
        <w:tc>
          <w:tcPr>
            <w:tcW w:w="2266" w:type="dxa"/>
            <w:tcBorders>
              <w:top w:val="single" w:sz="8" w:space="0" w:color="auto"/>
              <w:left w:val="nil"/>
              <w:bottom w:val="nil"/>
              <w:right w:val="single" w:sz="8" w:space="0" w:color="auto"/>
            </w:tcBorders>
            <w:shd w:val="clear" w:color="auto" w:fill="auto"/>
            <w:vAlign w:val="center"/>
            <w:hideMark/>
          </w:tcPr>
          <w:p w14:paraId="5B7077EC" w14:textId="77777777" w:rsidR="00B7202A" w:rsidRPr="000B4311" w:rsidRDefault="00B7202A" w:rsidP="00B7202A">
            <w:pPr>
              <w:spacing w:after="0"/>
              <w:jc w:val="center"/>
              <w:rPr>
                <w:rFonts w:cs="Arial"/>
                <w:b/>
                <w:bCs/>
              </w:rPr>
            </w:pPr>
            <w:r w:rsidRPr="000B4311">
              <w:rPr>
                <w:rFonts w:cs="Arial"/>
                <w:b/>
                <w:bCs/>
              </w:rPr>
              <w:t>Balance Carried Forward as at</w:t>
            </w:r>
          </w:p>
          <w:p w14:paraId="04B57E91" w14:textId="77777777" w:rsidR="00B7202A" w:rsidRPr="000B4311" w:rsidRDefault="00B7202A" w:rsidP="00B7202A">
            <w:pPr>
              <w:spacing w:after="0"/>
              <w:jc w:val="center"/>
              <w:rPr>
                <w:rFonts w:cs="Arial"/>
                <w:b/>
                <w:bCs/>
              </w:rPr>
            </w:pPr>
            <w:r w:rsidRPr="000B4311">
              <w:rPr>
                <w:rFonts w:cs="Arial"/>
                <w:b/>
                <w:bCs/>
              </w:rPr>
              <w:t>31 March 19</w:t>
            </w:r>
          </w:p>
        </w:tc>
      </w:tr>
      <w:tr w:rsidR="00DE0E23" w14:paraId="25F9C152" w14:textId="77777777" w:rsidTr="00B7202A">
        <w:trPr>
          <w:trHeight w:val="34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137CC" w14:textId="77777777" w:rsidR="00B7202A" w:rsidRPr="000B4311" w:rsidRDefault="00B7202A" w:rsidP="00B7202A">
            <w:pPr>
              <w:spacing w:after="0"/>
              <w:rPr>
                <w:rFonts w:cs="Arial"/>
              </w:rPr>
            </w:pP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14:paraId="121670EB" w14:textId="77777777" w:rsidR="00B7202A" w:rsidRPr="000B4311" w:rsidRDefault="00B7202A" w:rsidP="00B7202A">
            <w:pPr>
              <w:spacing w:after="0"/>
              <w:jc w:val="center"/>
              <w:rPr>
                <w:rFonts w:cs="Arial"/>
                <w:b/>
                <w:bCs/>
              </w:rPr>
            </w:pPr>
            <w:r w:rsidRPr="000B4311">
              <w:rPr>
                <w:rFonts w:cs="Arial"/>
                <w:b/>
                <w:bCs/>
              </w:rPr>
              <w:t>£m</w:t>
            </w:r>
          </w:p>
        </w:tc>
        <w:tc>
          <w:tcPr>
            <w:tcW w:w="2265" w:type="dxa"/>
            <w:tcBorders>
              <w:top w:val="single" w:sz="4" w:space="0" w:color="auto"/>
              <w:left w:val="nil"/>
              <w:bottom w:val="single" w:sz="4" w:space="0" w:color="auto"/>
              <w:right w:val="single" w:sz="4" w:space="0" w:color="auto"/>
            </w:tcBorders>
            <w:shd w:val="clear" w:color="auto" w:fill="auto"/>
            <w:noWrap/>
            <w:vAlign w:val="center"/>
            <w:hideMark/>
          </w:tcPr>
          <w:p w14:paraId="01F698C1" w14:textId="77777777" w:rsidR="00B7202A" w:rsidRPr="000B4311" w:rsidRDefault="00B7202A" w:rsidP="00B7202A">
            <w:pPr>
              <w:spacing w:after="0"/>
              <w:jc w:val="center"/>
              <w:rPr>
                <w:rFonts w:cs="Arial"/>
                <w:b/>
                <w:bCs/>
              </w:rPr>
            </w:pPr>
            <w:r w:rsidRPr="000B4311">
              <w:rPr>
                <w:rFonts w:cs="Arial"/>
                <w:b/>
                <w:bCs/>
              </w:rPr>
              <w:t>£m</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14:paraId="6C4ECC1F" w14:textId="77777777" w:rsidR="00B7202A" w:rsidRPr="000B4311" w:rsidRDefault="00B7202A" w:rsidP="00B7202A">
            <w:pPr>
              <w:spacing w:after="0"/>
              <w:jc w:val="center"/>
              <w:rPr>
                <w:rFonts w:cs="Arial"/>
                <w:b/>
                <w:bCs/>
              </w:rPr>
            </w:pPr>
            <w:r w:rsidRPr="000B4311">
              <w:rPr>
                <w:rFonts w:cs="Arial"/>
                <w:b/>
                <w:bCs/>
              </w:rPr>
              <w:t>£m</w:t>
            </w:r>
          </w:p>
        </w:tc>
      </w:tr>
      <w:tr w:rsidR="00DE0E23" w14:paraId="642C0892" w14:textId="77777777" w:rsidTr="00B7202A">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97A1B29" w14:textId="77777777" w:rsidR="00B7202A" w:rsidRPr="000B4311" w:rsidRDefault="00B7202A" w:rsidP="00B7202A">
            <w:pPr>
              <w:spacing w:after="0"/>
              <w:rPr>
                <w:rFonts w:cs="Arial"/>
                <w:color w:val="auto"/>
              </w:rPr>
            </w:pPr>
            <w:r w:rsidRPr="000B4311">
              <w:rPr>
                <w:rFonts w:cs="Arial"/>
              </w:rPr>
              <w:t>Nursery</w:t>
            </w:r>
          </w:p>
        </w:tc>
        <w:tc>
          <w:tcPr>
            <w:tcW w:w="2266" w:type="dxa"/>
            <w:tcBorders>
              <w:top w:val="nil"/>
              <w:left w:val="nil"/>
              <w:bottom w:val="single" w:sz="4" w:space="0" w:color="auto"/>
              <w:right w:val="single" w:sz="4" w:space="0" w:color="auto"/>
            </w:tcBorders>
            <w:shd w:val="clear" w:color="auto" w:fill="auto"/>
            <w:noWrap/>
            <w:vAlign w:val="bottom"/>
            <w:hideMark/>
          </w:tcPr>
          <w:p w14:paraId="5C70F2D2" w14:textId="77777777" w:rsidR="00B7202A" w:rsidRPr="000B4311" w:rsidRDefault="00B7202A" w:rsidP="00B7202A">
            <w:pPr>
              <w:spacing w:after="0"/>
              <w:jc w:val="center"/>
              <w:rPr>
                <w:rFonts w:cs="Arial"/>
              </w:rPr>
            </w:pPr>
            <w:r w:rsidRPr="000B4311">
              <w:rPr>
                <w:rFonts w:cs="Arial"/>
              </w:rPr>
              <w:t>0.466</w:t>
            </w:r>
          </w:p>
        </w:tc>
        <w:tc>
          <w:tcPr>
            <w:tcW w:w="2265" w:type="dxa"/>
            <w:tcBorders>
              <w:top w:val="nil"/>
              <w:left w:val="nil"/>
              <w:bottom w:val="single" w:sz="4" w:space="0" w:color="auto"/>
              <w:right w:val="single" w:sz="4" w:space="0" w:color="auto"/>
            </w:tcBorders>
            <w:shd w:val="clear" w:color="auto" w:fill="auto"/>
            <w:noWrap/>
            <w:vAlign w:val="bottom"/>
            <w:hideMark/>
          </w:tcPr>
          <w:p w14:paraId="74205719" w14:textId="77777777" w:rsidR="00B7202A" w:rsidRPr="000B4311" w:rsidRDefault="00B7202A" w:rsidP="00B7202A">
            <w:pPr>
              <w:spacing w:after="0"/>
              <w:jc w:val="center"/>
              <w:rPr>
                <w:rFonts w:cs="Arial"/>
              </w:rPr>
            </w:pPr>
            <w:r w:rsidRPr="000B4311">
              <w:rPr>
                <w:rFonts w:cs="Arial"/>
                <w:color w:val="FF0000"/>
              </w:rPr>
              <w:t>-0.049</w:t>
            </w:r>
          </w:p>
        </w:tc>
        <w:tc>
          <w:tcPr>
            <w:tcW w:w="2266" w:type="dxa"/>
            <w:tcBorders>
              <w:top w:val="nil"/>
              <w:left w:val="nil"/>
              <w:bottom w:val="single" w:sz="4" w:space="0" w:color="auto"/>
              <w:right w:val="single" w:sz="4" w:space="0" w:color="auto"/>
            </w:tcBorders>
            <w:shd w:val="clear" w:color="auto" w:fill="auto"/>
            <w:noWrap/>
            <w:vAlign w:val="bottom"/>
            <w:hideMark/>
          </w:tcPr>
          <w:p w14:paraId="17BA611B" w14:textId="77777777" w:rsidR="00B7202A" w:rsidRPr="000B4311" w:rsidRDefault="00B7202A" w:rsidP="00B7202A">
            <w:pPr>
              <w:spacing w:after="0"/>
              <w:jc w:val="center"/>
              <w:rPr>
                <w:rFonts w:cs="Arial"/>
              </w:rPr>
            </w:pPr>
            <w:r w:rsidRPr="000B4311">
              <w:rPr>
                <w:rFonts w:cs="Arial"/>
              </w:rPr>
              <w:t>0.417</w:t>
            </w:r>
          </w:p>
        </w:tc>
      </w:tr>
      <w:tr w:rsidR="00DE0E23" w14:paraId="4B7AFD3E" w14:textId="77777777" w:rsidTr="00B7202A">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851B8FC" w14:textId="77777777" w:rsidR="00B7202A" w:rsidRPr="000B4311" w:rsidRDefault="00B7202A" w:rsidP="00B7202A">
            <w:pPr>
              <w:spacing w:after="0"/>
              <w:rPr>
                <w:rFonts w:cs="Arial"/>
                <w:color w:val="auto"/>
              </w:rPr>
            </w:pPr>
            <w:r w:rsidRPr="000B4311">
              <w:rPr>
                <w:rFonts w:cs="Arial"/>
              </w:rPr>
              <w:t>Primary</w:t>
            </w:r>
          </w:p>
        </w:tc>
        <w:tc>
          <w:tcPr>
            <w:tcW w:w="2266" w:type="dxa"/>
            <w:tcBorders>
              <w:top w:val="nil"/>
              <w:left w:val="nil"/>
              <w:bottom w:val="single" w:sz="4" w:space="0" w:color="auto"/>
              <w:right w:val="single" w:sz="4" w:space="0" w:color="auto"/>
            </w:tcBorders>
            <w:shd w:val="clear" w:color="auto" w:fill="auto"/>
            <w:noWrap/>
            <w:vAlign w:val="center"/>
            <w:hideMark/>
          </w:tcPr>
          <w:p w14:paraId="42325D42" w14:textId="77777777" w:rsidR="00B7202A" w:rsidRPr="000B4311" w:rsidRDefault="00B7202A" w:rsidP="00B7202A">
            <w:pPr>
              <w:spacing w:after="0"/>
              <w:jc w:val="center"/>
              <w:rPr>
                <w:rFonts w:cs="Arial"/>
              </w:rPr>
            </w:pPr>
            <w:r w:rsidRPr="000B4311">
              <w:rPr>
                <w:rFonts w:cs="Arial"/>
              </w:rPr>
              <w:t>35.177</w:t>
            </w:r>
          </w:p>
        </w:tc>
        <w:tc>
          <w:tcPr>
            <w:tcW w:w="2265" w:type="dxa"/>
            <w:tcBorders>
              <w:top w:val="nil"/>
              <w:left w:val="nil"/>
              <w:bottom w:val="single" w:sz="4" w:space="0" w:color="auto"/>
              <w:right w:val="single" w:sz="4" w:space="0" w:color="auto"/>
            </w:tcBorders>
            <w:shd w:val="clear" w:color="auto" w:fill="auto"/>
            <w:noWrap/>
            <w:vAlign w:val="center"/>
            <w:hideMark/>
          </w:tcPr>
          <w:p w14:paraId="21309248" w14:textId="77777777" w:rsidR="00B7202A" w:rsidRPr="000B4311" w:rsidRDefault="00B7202A" w:rsidP="00B7202A">
            <w:pPr>
              <w:spacing w:after="0"/>
              <w:jc w:val="center"/>
              <w:rPr>
                <w:rFonts w:cs="Arial"/>
              </w:rPr>
            </w:pPr>
            <w:r w:rsidRPr="000B4311">
              <w:rPr>
                <w:rFonts w:cs="Arial"/>
              </w:rPr>
              <w:t>0.129</w:t>
            </w:r>
          </w:p>
        </w:tc>
        <w:tc>
          <w:tcPr>
            <w:tcW w:w="2266" w:type="dxa"/>
            <w:tcBorders>
              <w:top w:val="nil"/>
              <w:left w:val="nil"/>
              <w:bottom w:val="single" w:sz="4" w:space="0" w:color="auto"/>
              <w:right w:val="single" w:sz="4" w:space="0" w:color="auto"/>
            </w:tcBorders>
            <w:shd w:val="clear" w:color="auto" w:fill="auto"/>
            <w:noWrap/>
            <w:vAlign w:val="center"/>
            <w:hideMark/>
          </w:tcPr>
          <w:p w14:paraId="5F689DCF" w14:textId="77777777" w:rsidR="00B7202A" w:rsidRPr="000B4311" w:rsidRDefault="00B7202A" w:rsidP="00B7202A">
            <w:pPr>
              <w:spacing w:after="0"/>
              <w:jc w:val="center"/>
              <w:rPr>
                <w:rFonts w:cs="Arial"/>
              </w:rPr>
            </w:pPr>
            <w:r w:rsidRPr="000B4311">
              <w:rPr>
                <w:rFonts w:cs="Arial"/>
              </w:rPr>
              <w:t>35.306</w:t>
            </w:r>
          </w:p>
        </w:tc>
      </w:tr>
      <w:tr w:rsidR="00DE0E23" w14:paraId="4A6414C9" w14:textId="77777777" w:rsidTr="00B7202A">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85214B5" w14:textId="77777777" w:rsidR="00B7202A" w:rsidRPr="000B4311" w:rsidRDefault="00B7202A" w:rsidP="00B7202A">
            <w:pPr>
              <w:spacing w:after="0"/>
              <w:rPr>
                <w:rFonts w:cs="Arial"/>
                <w:color w:val="auto"/>
              </w:rPr>
            </w:pPr>
            <w:r w:rsidRPr="000B4311">
              <w:rPr>
                <w:rFonts w:cs="Arial"/>
              </w:rPr>
              <w:t>Secondary</w:t>
            </w:r>
          </w:p>
        </w:tc>
        <w:tc>
          <w:tcPr>
            <w:tcW w:w="2266" w:type="dxa"/>
            <w:tcBorders>
              <w:top w:val="nil"/>
              <w:left w:val="nil"/>
              <w:bottom w:val="single" w:sz="4" w:space="0" w:color="auto"/>
              <w:right w:val="single" w:sz="4" w:space="0" w:color="auto"/>
            </w:tcBorders>
            <w:shd w:val="clear" w:color="auto" w:fill="auto"/>
            <w:noWrap/>
            <w:vAlign w:val="center"/>
            <w:hideMark/>
          </w:tcPr>
          <w:p w14:paraId="0FF12DC9" w14:textId="77777777" w:rsidR="00B7202A" w:rsidRPr="000B4311" w:rsidRDefault="00B7202A" w:rsidP="00B7202A">
            <w:pPr>
              <w:spacing w:after="0"/>
              <w:jc w:val="center"/>
              <w:rPr>
                <w:rFonts w:cs="Arial"/>
              </w:rPr>
            </w:pPr>
            <w:r w:rsidRPr="000B4311">
              <w:rPr>
                <w:rFonts w:cs="Arial"/>
              </w:rPr>
              <w:t>3.766</w:t>
            </w:r>
          </w:p>
        </w:tc>
        <w:tc>
          <w:tcPr>
            <w:tcW w:w="2265" w:type="dxa"/>
            <w:tcBorders>
              <w:top w:val="nil"/>
              <w:left w:val="nil"/>
              <w:bottom w:val="single" w:sz="4" w:space="0" w:color="auto"/>
              <w:right w:val="single" w:sz="4" w:space="0" w:color="auto"/>
            </w:tcBorders>
            <w:shd w:val="clear" w:color="auto" w:fill="auto"/>
            <w:noWrap/>
            <w:vAlign w:val="center"/>
            <w:hideMark/>
          </w:tcPr>
          <w:p w14:paraId="32763D2E" w14:textId="77777777" w:rsidR="00B7202A" w:rsidRPr="000B4311" w:rsidRDefault="00B7202A" w:rsidP="00B7202A">
            <w:pPr>
              <w:spacing w:after="0"/>
              <w:jc w:val="center"/>
              <w:rPr>
                <w:rFonts w:cs="Arial"/>
              </w:rPr>
            </w:pPr>
            <w:r w:rsidRPr="000B4311">
              <w:rPr>
                <w:rFonts w:cs="Arial"/>
                <w:color w:val="FF0000"/>
              </w:rPr>
              <w:t>-0.681</w:t>
            </w:r>
          </w:p>
        </w:tc>
        <w:tc>
          <w:tcPr>
            <w:tcW w:w="2266" w:type="dxa"/>
            <w:tcBorders>
              <w:top w:val="nil"/>
              <w:left w:val="nil"/>
              <w:bottom w:val="single" w:sz="4" w:space="0" w:color="auto"/>
              <w:right w:val="single" w:sz="4" w:space="0" w:color="auto"/>
            </w:tcBorders>
            <w:shd w:val="clear" w:color="auto" w:fill="auto"/>
            <w:noWrap/>
            <w:vAlign w:val="center"/>
            <w:hideMark/>
          </w:tcPr>
          <w:p w14:paraId="7D15DA49" w14:textId="77777777" w:rsidR="00B7202A" w:rsidRPr="000B4311" w:rsidRDefault="00B7202A" w:rsidP="00B7202A">
            <w:pPr>
              <w:spacing w:after="0"/>
              <w:jc w:val="center"/>
              <w:rPr>
                <w:rFonts w:cs="Arial"/>
              </w:rPr>
            </w:pPr>
            <w:r w:rsidRPr="000B4311">
              <w:rPr>
                <w:rFonts w:cs="Arial"/>
              </w:rPr>
              <w:t>3.086</w:t>
            </w:r>
          </w:p>
        </w:tc>
      </w:tr>
      <w:tr w:rsidR="00DE0E23" w14:paraId="44A2310C" w14:textId="77777777" w:rsidTr="00B7202A">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C7E3D01" w14:textId="77777777" w:rsidR="00B7202A" w:rsidRPr="000B4311" w:rsidRDefault="00B7202A" w:rsidP="00B7202A">
            <w:pPr>
              <w:spacing w:after="0"/>
              <w:rPr>
                <w:rFonts w:cs="Arial"/>
                <w:color w:val="auto"/>
              </w:rPr>
            </w:pPr>
            <w:r w:rsidRPr="000B4311">
              <w:rPr>
                <w:rFonts w:cs="Arial"/>
              </w:rPr>
              <w:t>Special</w:t>
            </w:r>
          </w:p>
        </w:tc>
        <w:tc>
          <w:tcPr>
            <w:tcW w:w="2266" w:type="dxa"/>
            <w:tcBorders>
              <w:top w:val="nil"/>
              <w:left w:val="nil"/>
              <w:bottom w:val="single" w:sz="4" w:space="0" w:color="auto"/>
              <w:right w:val="single" w:sz="4" w:space="0" w:color="auto"/>
            </w:tcBorders>
            <w:shd w:val="clear" w:color="auto" w:fill="auto"/>
            <w:noWrap/>
            <w:vAlign w:val="center"/>
            <w:hideMark/>
          </w:tcPr>
          <w:p w14:paraId="11F75557" w14:textId="77777777" w:rsidR="00B7202A" w:rsidRPr="000B4311" w:rsidRDefault="00B7202A" w:rsidP="00B7202A">
            <w:pPr>
              <w:spacing w:after="0"/>
              <w:jc w:val="center"/>
              <w:rPr>
                <w:rFonts w:cs="Arial"/>
              </w:rPr>
            </w:pPr>
            <w:r w:rsidRPr="000B4311">
              <w:rPr>
                <w:rFonts w:cs="Arial"/>
              </w:rPr>
              <w:t>3.989</w:t>
            </w:r>
          </w:p>
        </w:tc>
        <w:tc>
          <w:tcPr>
            <w:tcW w:w="2265" w:type="dxa"/>
            <w:tcBorders>
              <w:top w:val="nil"/>
              <w:left w:val="nil"/>
              <w:bottom w:val="single" w:sz="4" w:space="0" w:color="auto"/>
              <w:right w:val="single" w:sz="4" w:space="0" w:color="auto"/>
            </w:tcBorders>
            <w:shd w:val="clear" w:color="auto" w:fill="auto"/>
            <w:noWrap/>
            <w:vAlign w:val="center"/>
            <w:hideMark/>
          </w:tcPr>
          <w:p w14:paraId="58919563" w14:textId="77777777" w:rsidR="00B7202A" w:rsidRPr="000B4311" w:rsidRDefault="00B7202A" w:rsidP="00B7202A">
            <w:pPr>
              <w:spacing w:after="0"/>
              <w:jc w:val="center"/>
              <w:rPr>
                <w:rFonts w:cs="Arial"/>
              </w:rPr>
            </w:pPr>
            <w:r w:rsidRPr="000B4311">
              <w:rPr>
                <w:rFonts w:cs="Arial"/>
                <w:color w:val="FF0000"/>
              </w:rPr>
              <w:t>-1.176</w:t>
            </w:r>
          </w:p>
        </w:tc>
        <w:tc>
          <w:tcPr>
            <w:tcW w:w="2266" w:type="dxa"/>
            <w:tcBorders>
              <w:top w:val="nil"/>
              <w:left w:val="nil"/>
              <w:bottom w:val="single" w:sz="4" w:space="0" w:color="auto"/>
              <w:right w:val="single" w:sz="4" w:space="0" w:color="auto"/>
            </w:tcBorders>
            <w:shd w:val="clear" w:color="auto" w:fill="auto"/>
            <w:noWrap/>
            <w:vAlign w:val="center"/>
            <w:hideMark/>
          </w:tcPr>
          <w:p w14:paraId="641CEC4D" w14:textId="77777777" w:rsidR="00B7202A" w:rsidRPr="000B4311" w:rsidRDefault="00B7202A" w:rsidP="00B7202A">
            <w:pPr>
              <w:spacing w:after="0"/>
              <w:jc w:val="center"/>
              <w:rPr>
                <w:rFonts w:cs="Arial"/>
              </w:rPr>
            </w:pPr>
            <w:r w:rsidRPr="000B4311">
              <w:rPr>
                <w:rFonts w:cs="Arial"/>
              </w:rPr>
              <w:t>2.813</w:t>
            </w:r>
          </w:p>
        </w:tc>
      </w:tr>
      <w:tr w:rsidR="00DE0E23" w14:paraId="7210450C" w14:textId="77777777" w:rsidTr="00B7202A">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1D40627E" w14:textId="77777777" w:rsidR="00B7202A" w:rsidRPr="000B4311" w:rsidRDefault="00B7202A" w:rsidP="00B7202A">
            <w:pPr>
              <w:spacing w:after="0"/>
              <w:rPr>
                <w:rFonts w:cs="Arial"/>
                <w:color w:val="auto"/>
              </w:rPr>
            </w:pPr>
            <w:r w:rsidRPr="000B4311">
              <w:rPr>
                <w:rFonts w:cs="Arial"/>
              </w:rPr>
              <w:t>Short Stay</w:t>
            </w:r>
          </w:p>
        </w:tc>
        <w:tc>
          <w:tcPr>
            <w:tcW w:w="2266" w:type="dxa"/>
            <w:tcBorders>
              <w:top w:val="nil"/>
              <w:left w:val="nil"/>
              <w:bottom w:val="single" w:sz="4" w:space="0" w:color="auto"/>
              <w:right w:val="single" w:sz="4" w:space="0" w:color="auto"/>
            </w:tcBorders>
            <w:shd w:val="clear" w:color="auto" w:fill="auto"/>
            <w:noWrap/>
            <w:vAlign w:val="center"/>
            <w:hideMark/>
          </w:tcPr>
          <w:p w14:paraId="4A0F3A0A" w14:textId="77777777" w:rsidR="00B7202A" w:rsidRPr="000B4311" w:rsidRDefault="00B7202A" w:rsidP="00B7202A">
            <w:pPr>
              <w:spacing w:after="0"/>
              <w:jc w:val="center"/>
              <w:rPr>
                <w:rFonts w:cs="Arial"/>
              </w:rPr>
            </w:pPr>
            <w:r w:rsidRPr="000B4311">
              <w:rPr>
                <w:rFonts w:cs="Arial"/>
              </w:rPr>
              <w:t>0.751</w:t>
            </w:r>
          </w:p>
        </w:tc>
        <w:tc>
          <w:tcPr>
            <w:tcW w:w="2265" w:type="dxa"/>
            <w:tcBorders>
              <w:top w:val="nil"/>
              <w:left w:val="nil"/>
              <w:bottom w:val="single" w:sz="4" w:space="0" w:color="auto"/>
              <w:right w:val="single" w:sz="4" w:space="0" w:color="auto"/>
            </w:tcBorders>
            <w:shd w:val="clear" w:color="auto" w:fill="auto"/>
            <w:noWrap/>
            <w:vAlign w:val="center"/>
            <w:hideMark/>
          </w:tcPr>
          <w:p w14:paraId="4532694D" w14:textId="77777777" w:rsidR="00B7202A" w:rsidRPr="000B4311" w:rsidRDefault="00B7202A" w:rsidP="00B7202A">
            <w:pPr>
              <w:spacing w:after="0"/>
              <w:jc w:val="center"/>
              <w:rPr>
                <w:rFonts w:cs="Arial"/>
              </w:rPr>
            </w:pPr>
            <w:r w:rsidRPr="000B4311">
              <w:rPr>
                <w:rFonts w:cs="Arial"/>
              </w:rPr>
              <w:t>0.367</w:t>
            </w:r>
          </w:p>
        </w:tc>
        <w:tc>
          <w:tcPr>
            <w:tcW w:w="2266" w:type="dxa"/>
            <w:tcBorders>
              <w:top w:val="nil"/>
              <w:left w:val="nil"/>
              <w:bottom w:val="single" w:sz="4" w:space="0" w:color="auto"/>
              <w:right w:val="single" w:sz="4" w:space="0" w:color="auto"/>
            </w:tcBorders>
            <w:shd w:val="clear" w:color="auto" w:fill="auto"/>
            <w:noWrap/>
            <w:vAlign w:val="center"/>
            <w:hideMark/>
          </w:tcPr>
          <w:p w14:paraId="39FE7661" w14:textId="77777777" w:rsidR="00B7202A" w:rsidRPr="000B4311" w:rsidRDefault="00B7202A" w:rsidP="00B7202A">
            <w:pPr>
              <w:spacing w:after="0"/>
              <w:jc w:val="center"/>
              <w:rPr>
                <w:rFonts w:cs="Arial"/>
              </w:rPr>
            </w:pPr>
            <w:r w:rsidRPr="000B4311">
              <w:rPr>
                <w:rFonts w:cs="Arial"/>
              </w:rPr>
              <w:t>1.119</w:t>
            </w:r>
          </w:p>
        </w:tc>
      </w:tr>
      <w:tr w:rsidR="00DE0E23" w14:paraId="248978A8" w14:textId="77777777" w:rsidTr="00B7202A">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535C715" w14:textId="77777777" w:rsidR="00B7202A" w:rsidRPr="000B4311" w:rsidRDefault="00B7202A" w:rsidP="00B7202A">
            <w:pPr>
              <w:spacing w:after="0"/>
              <w:rPr>
                <w:rFonts w:cs="Arial"/>
                <w:b/>
                <w:color w:val="auto"/>
              </w:rPr>
            </w:pPr>
            <w:r w:rsidRPr="000B4311">
              <w:rPr>
                <w:rFonts w:cs="Arial"/>
                <w:b/>
              </w:rPr>
              <w:t>Total</w:t>
            </w:r>
          </w:p>
        </w:tc>
        <w:tc>
          <w:tcPr>
            <w:tcW w:w="2266" w:type="dxa"/>
            <w:tcBorders>
              <w:top w:val="nil"/>
              <w:left w:val="nil"/>
              <w:bottom w:val="single" w:sz="4" w:space="0" w:color="auto"/>
              <w:right w:val="single" w:sz="4" w:space="0" w:color="auto"/>
            </w:tcBorders>
            <w:shd w:val="clear" w:color="auto" w:fill="auto"/>
            <w:noWrap/>
            <w:vAlign w:val="center"/>
            <w:hideMark/>
          </w:tcPr>
          <w:p w14:paraId="2B2355DC" w14:textId="77777777" w:rsidR="00B7202A" w:rsidRPr="000B4311" w:rsidRDefault="00B7202A" w:rsidP="00B7202A">
            <w:pPr>
              <w:spacing w:after="0"/>
              <w:jc w:val="center"/>
              <w:rPr>
                <w:rFonts w:cs="Arial"/>
                <w:b/>
              </w:rPr>
            </w:pPr>
            <w:r w:rsidRPr="000B4311">
              <w:rPr>
                <w:rFonts w:cs="Arial"/>
                <w:b/>
              </w:rPr>
              <w:t>44.150</w:t>
            </w:r>
          </w:p>
        </w:tc>
        <w:tc>
          <w:tcPr>
            <w:tcW w:w="2265" w:type="dxa"/>
            <w:tcBorders>
              <w:top w:val="nil"/>
              <w:left w:val="nil"/>
              <w:bottom w:val="single" w:sz="4" w:space="0" w:color="auto"/>
              <w:right w:val="single" w:sz="4" w:space="0" w:color="auto"/>
            </w:tcBorders>
            <w:shd w:val="clear" w:color="auto" w:fill="auto"/>
            <w:noWrap/>
            <w:vAlign w:val="center"/>
            <w:hideMark/>
          </w:tcPr>
          <w:p w14:paraId="05A19BB0" w14:textId="77777777" w:rsidR="00B7202A" w:rsidRPr="000B4311" w:rsidRDefault="00B7202A" w:rsidP="00B7202A">
            <w:pPr>
              <w:spacing w:after="0"/>
              <w:jc w:val="center"/>
              <w:rPr>
                <w:rFonts w:cs="Arial"/>
                <w:b/>
              </w:rPr>
            </w:pPr>
            <w:r w:rsidRPr="000B4311">
              <w:rPr>
                <w:rFonts w:cs="Arial"/>
                <w:b/>
                <w:color w:val="FF0000"/>
              </w:rPr>
              <w:t>-1.409</w:t>
            </w:r>
          </w:p>
        </w:tc>
        <w:tc>
          <w:tcPr>
            <w:tcW w:w="2266" w:type="dxa"/>
            <w:tcBorders>
              <w:top w:val="nil"/>
              <w:left w:val="nil"/>
              <w:bottom w:val="single" w:sz="4" w:space="0" w:color="auto"/>
              <w:right w:val="single" w:sz="4" w:space="0" w:color="auto"/>
            </w:tcBorders>
            <w:shd w:val="clear" w:color="auto" w:fill="auto"/>
            <w:noWrap/>
            <w:vAlign w:val="center"/>
            <w:hideMark/>
          </w:tcPr>
          <w:p w14:paraId="23DE5C59" w14:textId="77777777" w:rsidR="00B7202A" w:rsidRPr="000B4311" w:rsidRDefault="00B7202A" w:rsidP="00B7202A">
            <w:pPr>
              <w:spacing w:after="0"/>
              <w:jc w:val="center"/>
              <w:rPr>
                <w:rFonts w:cs="Arial"/>
                <w:b/>
              </w:rPr>
            </w:pPr>
            <w:r w:rsidRPr="000B4311">
              <w:rPr>
                <w:rFonts w:cs="Arial"/>
                <w:b/>
              </w:rPr>
              <w:t>42.741</w:t>
            </w:r>
          </w:p>
        </w:tc>
      </w:tr>
    </w:tbl>
    <w:p w14:paraId="48E692F5" w14:textId="77777777" w:rsidR="00B7202A" w:rsidRPr="000B4311" w:rsidRDefault="00B7202A" w:rsidP="00B7202A">
      <w:pPr>
        <w:spacing w:after="0"/>
        <w:rPr>
          <w:rFonts w:cs="Arial"/>
        </w:rPr>
      </w:pPr>
    </w:p>
    <w:p w14:paraId="50A0973F" w14:textId="77777777" w:rsidR="00B7202A" w:rsidRPr="000B4311" w:rsidRDefault="00B7202A" w:rsidP="00B7202A">
      <w:pPr>
        <w:spacing w:after="0"/>
        <w:rPr>
          <w:rFonts w:cs="Arial"/>
        </w:rPr>
      </w:pPr>
      <w:r w:rsidRPr="000B4311">
        <w:rPr>
          <w:rFonts w:cs="Arial"/>
        </w:rPr>
        <w:t xml:space="preserve">The outturn position shows a reduction in the level of school balances at 31 March 2019 to £42.741m.  The continued reductions in the level of balances held by schools is indicative of the ongoing pressure on school funding.  Dedicated Schools Grant (DSG) income has, for a number of years, been cash flat, or has not kept pace with inflation.  Further reductions in </w:t>
      </w:r>
      <w:r>
        <w:rPr>
          <w:rFonts w:cs="Arial"/>
        </w:rPr>
        <w:t xml:space="preserve">overall level of </w:t>
      </w:r>
      <w:r w:rsidRPr="000B4311">
        <w:rPr>
          <w:rFonts w:cs="Arial"/>
        </w:rPr>
        <w:t xml:space="preserve">balances in the nursery and secondary school sectors reflects the significant financial challenges confronting these phases and the substantial reduction in the overall level of balances in the special school sector is </w:t>
      </w:r>
      <w:r>
        <w:rPr>
          <w:rFonts w:cs="Arial"/>
        </w:rPr>
        <w:t xml:space="preserve">also </w:t>
      </w:r>
      <w:r w:rsidRPr="000B4311">
        <w:rPr>
          <w:rFonts w:cs="Arial"/>
        </w:rPr>
        <w:t>symptomatic of the savings that are required in the High Needs Block of the Dedicated Schools Grant.</w:t>
      </w:r>
    </w:p>
    <w:p w14:paraId="3BD72859" w14:textId="77777777" w:rsidR="00B7202A" w:rsidRPr="000B4311" w:rsidRDefault="00B7202A" w:rsidP="00B7202A">
      <w:pPr>
        <w:spacing w:after="0"/>
        <w:rPr>
          <w:rFonts w:cs="Arial"/>
        </w:rPr>
      </w:pPr>
    </w:p>
    <w:p w14:paraId="4833BDB7" w14:textId="77777777" w:rsidR="00B7202A" w:rsidRPr="000B4311" w:rsidRDefault="00B7202A" w:rsidP="00B7202A">
      <w:pPr>
        <w:spacing w:after="0"/>
        <w:rPr>
          <w:rFonts w:cs="Arial"/>
          <w:b/>
        </w:rPr>
      </w:pPr>
      <w:r w:rsidRPr="000B4311">
        <w:rPr>
          <w:rFonts w:cs="Arial"/>
          <w:b/>
        </w:rPr>
        <w:t>2018/19 School Balances –In-Year Movement Count of Schools by Phase</w:t>
      </w:r>
    </w:p>
    <w:p w14:paraId="0401F817" w14:textId="77777777" w:rsidR="00B7202A" w:rsidRPr="000B4311" w:rsidRDefault="00B7202A" w:rsidP="00B7202A">
      <w:pPr>
        <w:spacing w:after="0"/>
        <w:rPr>
          <w:rFonts w:cs="Arial"/>
        </w:rPr>
      </w:pPr>
    </w:p>
    <w:tbl>
      <w:tblPr>
        <w:tblW w:w="9062" w:type="dxa"/>
        <w:tblLayout w:type="fixed"/>
        <w:tblLook w:val="04A0" w:firstRow="1" w:lastRow="0" w:firstColumn="1" w:lastColumn="0" w:noHBand="0" w:noVBand="1"/>
      </w:tblPr>
      <w:tblGrid>
        <w:gridCol w:w="2542"/>
        <w:gridCol w:w="3260"/>
        <w:gridCol w:w="3260"/>
      </w:tblGrid>
      <w:tr w:rsidR="00DE0E23" w14:paraId="77F51CE3" w14:textId="77777777" w:rsidTr="00B7202A">
        <w:trPr>
          <w:trHeight w:val="340"/>
        </w:trPr>
        <w:tc>
          <w:tcPr>
            <w:tcW w:w="2542" w:type="dxa"/>
            <w:tcBorders>
              <w:top w:val="single" w:sz="8" w:space="0" w:color="auto"/>
              <w:left w:val="single" w:sz="8" w:space="0" w:color="auto"/>
              <w:bottom w:val="nil"/>
              <w:right w:val="single" w:sz="8" w:space="0" w:color="auto"/>
            </w:tcBorders>
            <w:shd w:val="clear" w:color="auto" w:fill="auto"/>
            <w:vAlign w:val="center"/>
            <w:hideMark/>
          </w:tcPr>
          <w:p w14:paraId="5A973F54" w14:textId="77777777" w:rsidR="00B7202A" w:rsidRPr="000B4311" w:rsidRDefault="00B7202A" w:rsidP="00B7202A">
            <w:pPr>
              <w:spacing w:after="0"/>
              <w:jc w:val="center"/>
              <w:rPr>
                <w:rFonts w:cs="Arial"/>
                <w:b/>
                <w:bCs/>
              </w:rPr>
            </w:pPr>
            <w:r w:rsidRPr="000B4311">
              <w:rPr>
                <w:rFonts w:cs="Arial"/>
                <w:b/>
                <w:bCs/>
              </w:rPr>
              <w:t>Phase</w:t>
            </w:r>
          </w:p>
        </w:tc>
        <w:tc>
          <w:tcPr>
            <w:tcW w:w="3260" w:type="dxa"/>
            <w:tcBorders>
              <w:top w:val="single" w:sz="8" w:space="0" w:color="auto"/>
              <w:left w:val="nil"/>
              <w:bottom w:val="nil"/>
              <w:right w:val="single" w:sz="8" w:space="0" w:color="auto"/>
            </w:tcBorders>
            <w:shd w:val="clear" w:color="auto" w:fill="auto"/>
            <w:vAlign w:val="center"/>
            <w:hideMark/>
          </w:tcPr>
          <w:p w14:paraId="77656376" w14:textId="77777777" w:rsidR="00B7202A" w:rsidRPr="000B4311" w:rsidRDefault="00B7202A" w:rsidP="00B7202A">
            <w:pPr>
              <w:spacing w:after="0"/>
              <w:jc w:val="center"/>
              <w:rPr>
                <w:rFonts w:cs="Arial"/>
                <w:b/>
                <w:bCs/>
              </w:rPr>
            </w:pPr>
            <w:r w:rsidRPr="000B4311">
              <w:rPr>
                <w:rFonts w:cs="Arial"/>
                <w:b/>
                <w:bCs/>
              </w:rPr>
              <w:t>Count of deficit in year</w:t>
            </w:r>
          </w:p>
        </w:tc>
        <w:tc>
          <w:tcPr>
            <w:tcW w:w="3260" w:type="dxa"/>
            <w:tcBorders>
              <w:top w:val="single" w:sz="8" w:space="0" w:color="auto"/>
              <w:left w:val="nil"/>
              <w:bottom w:val="nil"/>
              <w:right w:val="single" w:sz="8" w:space="0" w:color="auto"/>
            </w:tcBorders>
            <w:shd w:val="clear" w:color="auto" w:fill="auto"/>
            <w:vAlign w:val="center"/>
            <w:hideMark/>
          </w:tcPr>
          <w:p w14:paraId="07A59FEE" w14:textId="77777777" w:rsidR="00B7202A" w:rsidRPr="000B4311" w:rsidRDefault="00B7202A" w:rsidP="00B7202A">
            <w:pPr>
              <w:spacing w:after="0"/>
              <w:jc w:val="center"/>
              <w:rPr>
                <w:rFonts w:cs="Arial"/>
                <w:b/>
                <w:bCs/>
              </w:rPr>
            </w:pPr>
            <w:r w:rsidRPr="000B4311">
              <w:rPr>
                <w:rFonts w:cs="Arial"/>
                <w:b/>
                <w:bCs/>
              </w:rPr>
              <w:t>Count of surplus in year</w:t>
            </w:r>
          </w:p>
        </w:tc>
      </w:tr>
      <w:tr w:rsidR="00DE0E23" w14:paraId="5FC754DC" w14:textId="77777777" w:rsidTr="00B7202A">
        <w:trPr>
          <w:trHeight w:val="34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2FD9" w14:textId="77777777" w:rsidR="00B7202A" w:rsidRPr="000B4311" w:rsidRDefault="00B7202A" w:rsidP="00B7202A">
            <w:pPr>
              <w:spacing w:after="0"/>
              <w:rPr>
                <w:rFonts w:cs="Arial"/>
              </w:rPr>
            </w:pPr>
            <w:r w:rsidRPr="000B4311">
              <w:rPr>
                <w:rFonts w:cs="Arial"/>
              </w:rPr>
              <w:t>Nursery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ED24336" w14:textId="77777777" w:rsidR="00B7202A" w:rsidRPr="000B4311" w:rsidRDefault="00B7202A" w:rsidP="00B7202A">
            <w:pPr>
              <w:spacing w:after="0"/>
              <w:jc w:val="center"/>
              <w:rPr>
                <w:rFonts w:cs="Arial"/>
              </w:rPr>
            </w:pPr>
            <w:r w:rsidRPr="000B4311">
              <w:rPr>
                <w:rFonts w:cs="Arial"/>
              </w:rPr>
              <w:t>14</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3697556" w14:textId="77777777" w:rsidR="00B7202A" w:rsidRPr="000B4311" w:rsidRDefault="00B7202A" w:rsidP="00B7202A">
            <w:pPr>
              <w:spacing w:after="0"/>
              <w:jc w:val="center"/>
              <w:rPr>
                <w:rFonts w:cs="Arial"/>
              </w:rPr>
            </w:pPr>
            <w:r w:rsidRPr="000B4311">
              <w:rPr>
                <w:rFonts w:cs="Arial"/>
              </w:rPr>
              <w:t>10</w:t>
            </w:r>
          </w:p>
        </w:tc>
      </w:tr>
      <w:tr w:rsidR="00DE0E23" w14:paraId="201B10E4" w14:textId="77777777" w:rsidTr="00B7202A">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7D0F55FB" w14:textId="77777777" w:rsidR="00B7202A" w:rsidRPr="000B4311" w:rsidRDefault="00B7202A" w:rsidP="00B7202A">
            <w:pPr>
              <w:spacing w:after="0"/>
              <w:rPr>
                <w:rFonts w:cs="Arial"/>
              </w:rPr>
            </w:pPr>
            <w:r w:rsidRPr="000B4311">
              <w:rPr>
                <w:rFonts w:cs="Arial"/>
              </w:rPr>
              <w:t>Primary</w:t>
            </w:r>
          </w:p>
        </w:tc>
        <w:tc>
          <w:tcPr>
            <w:tcW w:w="3260" w:type="dxa"/>
            <w:tcBorders>
              <w:top w:val="nil"/>
              <w:left w:val="nil"/>
              <w:bottom w:val="single" w:sz="4" w:space="0" w:color="auto"/>
              <w:right w:val="single" w:sz="4" w:space="0" w:color="auto"/>
            </w:tcBorders>
            <w:shd w:val="clear" w:color="auto" w:fill="auto"/>
            <w:noWrap/>
            <w:vAlign w:val="center"/>
            <w:hideMark/>
          </w:tcPr>
          <w:p w14:paraId="50628B1F" w14:textId="77777777" w:rsidR="00B7202A" w:rsidRPr="000B4311" w:rsidRDefault="00B7202A" w:rsidP="00B7202A">
            <w:pPr>
              <w:spacing w:after="0"/>
              <w:jc w:val="center"/>
              <w:rPr>
                <w:rFonts w:cs="Arial"/>
              </w:rPr>
            </w:pPr>
            <w:r w:rsidRPr="000B4311">
              <w:rPr>
                <w:rFonts w:cs="Arial"/>
              </w:rPr>
              <w:t>217</w:t>
            </w:r>
          </w:p>
        </w:tc>
        <w:tc>
          <w:tcPr>
            <w:tcW w:w="3260" w:type="dxa"/>
            <w:tcBorders>
              <w:top w:val="nil"/>
              <w:left w:val="nil"/>
              <w:bottom w:val="single" w:sz="4" w:space="0" w:color="auto"/>
              <w:right w:val="single" w:sz="4" w:space="0" w:color="auto"/>
            </w:tcBorders>
            <w:shd w:val="clear" w:color="auto" w:fill="auto"/>
            <w:noWrap/>
            <w:vAlign w:val="center"/>
            <w:hideMark/>
          </w:tcPr>
          <w:p w14:paraId="6F8017B9" w14:textId="77777777" w:rsidR="00B7202A" w:rsidRPr="000B4311" w:rsidRDefault="00B7202A" w:rsidP="00B7202A">
            <w:pPr>
              <w:spacing w:after="0"/>
              <w:jc w:val="center"/>
              <w:rPr>
                <w:rFonts w:cs="Arial"/>
              </w:rPr>
            </w:pPr>
            <w:r w:rsidRPr="000B4311">
              <w:rPr>
                <w:rFonts w:cs="Arial"/>
              </w:rPr>
              <w:t>256</w:t>
            </w:r>
          </w:p>
        </w:tc>
      </w:tr>
      <w:tr w:rsidR="00DE0E23" w14:paraId="1DBEAD15" w14:textId="77777777" w:rsidTr="00B7202A">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4963B7E5" w14:textId="77777777" w:rsidR="00B7202A" w:rsidRPr="000B4311" w:rsidRDefault="00B7202A" w:rsidP="00B7202A">
            <w:pPr>
              <w:spacing w:after="0"/>
              <w:rPr>
                <w:rFonts w:cs="Arial"/>
              </w:rPr>
            </w:pPr>
            <w:r w:rsidRPr="000B4311">
              <w:rPr>
                <w:rFonts w:cs="Arial"/>
              </w:rPr>
              <w:t>Secondary</w:t>
            </w:r>
          </w:p>
        </w:tc>
        <w:tc>
          <w:tcPr>
            <w:tcW w:w="3260" w:type="dxa"/>
            <w:tcBorders>
              <w:top w:val="nil"/>
              <w:left w:val="nil"/>
              <w:bottom w:val="single" w:sz="4" w:space="0" w:color="auto"/>
              <w:right w:val="single" w:sz="4" w:space="0" w:color="auto"/>
            </w:tcBorders>
            <w:shd w:val="clear" w:color="auto" w:fill="auto"/>
            <w:noWrap/>
            <w:vAlign w:val="center"/>
            <w:hideMark/>
          </w:tcPr>
          <w:p w14:paraId="1192A775" w14:textId="77777777" w:rsidR="00B7202A" w:rsidRPr="000B4311" w:rsidRDefault="00B7202A" w:rsidP="00B7202A">
            <w:pPr>
              <w:spacing w:after="0"/>
              <w:jc w:val="center"/>
              <w:rPr>
                <w:rFonts w:cs="Arial"/>
              </w:rPr>
            </w:pPr>
            <w:r w:rsidRPr="000B4311">
              <w:rPr>
                <w:rFonts w:cs="Arial"/>
              </w:rPr>
              <w:t>23</w:t>
            </w:r>
          </w:p>
        </w:tc>
        <w:tc>
          <w:tcPr>
            <w:tcW w:w="3260" w:type="dxa"/>
            <w:tcBorders>
              <w:top w:val="nil"/>
              <w:left w:val="nil"/>
              <w:bottom w:val="single" w:sz="4" w:space="0" w:color="auto"/>
              <w:right w:val="single" w:sz="4" w:space="0" w:color="auto"/>
            </w:tcBorders>
            <w:shd w:val="clear" w:color="auto" w:fill="auto"/>
            <w:noWrap/>
            <w:vAlign w:val="center"/>
            <w:hideMark/>
          </w:tcPr>
          <w:p w14:paraId="422EF01F" w14:textId="77777777" w:rsidR="00B7202A" w:rsidRPr="000B4311" w:rsidRDefault="00B7202A" w:rsidP="00B7202A">
            <w:pPr>
              <w:spacing w:after="0"/>
              <w:jc w:val="center"/>
              <w:rPr>
                <w:rFonts w:cs="Arial"/>
              </w:rPr>
            </w:pPr>
            <w:r w:rsidRPr="000B4311">
              <w:rPr>
                <w:rFonts w:cs="Arial"/>
              </w:rPr>
              <w:t>35</w:t>
            </w:r>
          </w:p>
        </w:tc>
      </w:tr>
      <w:tr w:rsidR="00DE0E23" w14:paraId="4EBE0209" w14:textId="77777777" w:rsidTr="00B7202A">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3702AD9C" w14:textId="77777777" w:rsidR="00B7202A" w:rsidRPr="000B4311" w:rsidRDefault="00B7202A" w:rsidP="00B7202A">
            <w:pPr>
              <w:spacing w:after="0"/>
              <w:rPr>
                <w:rFonts w:cs="Arial"/>
              </w:rPr>
            </w:pPr>
            <w:r w:rsidRPr="000B4311">
              <w:rPr>
                <w:rFonts w:cs="Arial"/>
              </w:rPr>
              <w:t>Special</w:t>
            </w:r>
          </w:p>
        </w:tc>
        <w:tc>
          <w:tcPr>
            <w:tcW w:w="3260" w:type="dxa"/>
            <w:tcBorders>
              <w:top w:val="nil"/>
              <w:left w:val="nil"/>
              <w:bottom w:val="single" w:sz="4" w:space="0" w:color="auto"/>
              <w:right w:val="single" w:sz="4" w:space="0" w:color="auto"/>
            </w:tcBorders>
            <w:shd w:val="clear" w:color="auto" w:fill="auto"/>
            <w:noWrap/>
            <w:vAlign w:val="center"/>
            <w:hideMark/>
          </w:tcPr>
          <w:p w14:paraId="7CCB0F3D" w14:textId="77777777" w:rsidR="00B7202A" w:rsidRPr="000B4311" w:rsidRDefault="00B7202A" w:rsidP="00B7202A">
            <w:pPr>
              <w:spacing w:after="0"/>
              <w:jc w:val="center"/>
              <w:rPr>
                <w:rFonts w:cs="Arial"/>
              </w:rPr>
            </w:pPr>
            <w:r w:rsidRPr="000B4311">
              <w:rPr>
                <w:rFonts w:cs="Arial"/>
              </w:rPr>
              <w:t>15</w:t>
            </w:r>
          </w:p>
        </w:tc>
        <w:tc>
          <w:tcPr>
            <w:tcW w:w="3260" w:type="dxa"/>
            <w:tcBorders>
              <w:top w:val="nil"/>
              <w:left w:val="nil"/>
              <w:bottom w:val="single" w:sz="4" w:space="0" w:color="auto"/>
              <w:right w:val="single" w:sz="4" w:space="0" w:color="auto"/>
            </w:tcBorders>
            <w:shd w:val="clear" w:color="auto" w:fill="auto"/>
            <w:noWrap/>
            <w:vAlign w:val="center"/>
            <w:hideMark/>
          </w:tcPr>
          <w:p w14:paraId="151481A3" w14:textId="77777777" w:rsidR="00B7202A" w:rsidRPr="000B4311" w:rsidRDefault="00B7202A" w:rsidP="00B7202A">
            <w:pPr>
              <w:spacing w:after="0"/>
              <w:jc w:val="center"/>
              <w:rPr>
                <w:rFonts w:cs="Arial"/>
              </w:rPr>
            </w:pPr>
            <w:r w:rsidRPr="000B4311">
              <w:rPr>
                <w:rFonts w:cs="Arial"/>
              </w:rPr>
              <w:t>14</w:t>
            </w:r>
          </w:p>
        </w:tc>
      </w:tr>
      <w:tr w:rsidR="00DE0E23" w14:paraId="01936E9C" w14:textId="77777777" w:rsidTr="00B7202A">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6A60F978" w14:textId="77777777" w:rsidR="00B7202A" w:rsidRPr="000B4311" w:rsidRDefault="00B7202A" w:rsidP="00B7202A">
            <w:pPr>
              <w:spacing w:after="0"/>
              <w:rPr>
                <w:rFonts w:cs="Arial"/>
              </w:rPr>
            </w:pPr>
            <w:r w:rsidRPr="000B4311">
              <w:rPr>
                <w:rFonts w:cs="Arial"/>
              </w:rPr>
              <w:t>Short Stay</w:t>
            </w:r>
          </w:p>
        </w:tc>
        <w:tc>
          <w:tcPr>
            <w:tcW w:w="3260" w:type="dxa"/>
            <w:tcBorders>
              <w:top w:val="nil"/>
              <w:left w:val="nil"/>
              <w:bottom w:val="single" w:sz="4" w:space="0" w:color="auto"/>
              <w:right w:val="single" w:sz="4" w:space="0" w:color="auto"/>
            </w:tcBorders>
            <w:shd w:val="clear" w:color="auto" w:fill="auto"/>
            <w:noWrap/>
            <w:vAlign w:val="center"/>
            <w:hideMark/>
          </w:tcPr>
          <w:p w14:paraId="254F6782" w14:textId="77777777" w:rsidR="00B7202A" w:rsidRPr="000B4311" w:rsidRDefault="00B7202A" w:rsidP="00B7202A">
            <w:pPr>
              <w:spacing w:after="0"/>
              <w:jc w:val="center"/>
              <w:rPr>
                <w:rFonts w:cs="Arial"/>
              </w:rPr>
            </w:pPr>
            <w:r w:rsidRPr="000B4311">
              <w:rPr>
                <w:rFonts w:cs="Arial"/>
              </w:rPr>
              <w:t>2</w:t>
            </w:r>
          </w:p>
        </w:tc>
        <w:tc>
          <w:tcPr>
            <w:tcW w:w="3260" w:type="dxa"/>
            <w:tcBorders>
              <w:top w:val="nil"/>
              <w:left w:val="nil"/>
              <w:bottom w:val="single" w:sz="4" w:space="0" w:color="auto"/>
              <w:right w:val="single" w:sz="4" w:space="0" w:color="auto"/>
            </w:tcBorders>
            <w:shd w:val="clear" w:color="auto" w:fill="auto"/>
            <w:noWrap/>
            <w:vAlign w:val="center"/>
            <w:hideMark/>
          </w:tcPr>
          <w:p w14:paraId="7242A3D1" w14:textId="77777777" w:rsidR="00B7202A" w:rsidRPr="000B4311" w:rsidRDefault="00B7202A" w:rsidP="00B7202A">
            <w:pPr>
              <w:spacing w:after="0"/>
              <w:jc w:val="center"/>
              <w:rPr>
                <w:rFonts w:cs="Arial"/>
              </w:rPr>
            </w:pPr>
            <w:r w:rsidRPr="000B4311">
              <w:rPr>
                <w:rFonts w:cs="Arial"/>
              </w:rPr>
              <w:t>7</w:t>
            </w:r>
          </w:p>
        </w:tc>
      </w:tr>
      <w:tr w:rsidR="00DE0E23" w14:paraId="6D2F457A" w14:textId="77777777" w:rsidTr="00B7202A">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1006F685" w14:textId="77777777" w:rsidR="00B7202A" w:rsidRPr="000B4311" w:rsidRDefault="00B7202A" w:rsidP="00B7202A">
            <w:pPr>
              <w:spacing w:after="0"/>
              <w:rPr>
                <w:rFonts w:cs="Arial"/>
                <w:b/>
                <w:bCs/>
              </w:rPr>
            </w:pPr>
            <w:r w:rsidRPr="000B4311">
              <w:rPr>
                <w:rFonts w:cs="Arial"/>
                <w:b/>
                <w:bCs/>
              </w:rPr>
              <w:t>Total</w:t>
            </w:r>
          </w:p>
        </w:tc>
        <w:tc>
          <w:tcPr>
            <w:tcW w:w="3260" w:type="dxa"/>
            <w:tcBorders>
              <w:top w:val="nil"/>
              <w:left w:val="nil"/>
              <w:bottom w:val="single" w:sz="4" w:space="0" w:color="auto"/>
              <w:right w:val="single" w:sz="4" w:space="0" w:color="auto"/>
            </w:tcBorders>
            <w:shd w:val="clear" w:color="auto" w:fill="auto"/>
            <w:noWrap/>
            <w:vAlign w:val="center"/>
            <w:hideMark/>
          </w:tcPr>
          <w:p w14:paraId="762C075C" w14:textId="77777777" w:rsidR="00B7202A" w:rsidRPr="000B4311" w:rsidRDefault="00B7202A" w:rsidP="00B7202A">
            <w:pPr>
              <w:spacing w:after="0"/>
              <w:jc w:val="center"/>
              <w:rPr>
                <w:rFonts w:cs="Arial"/>
                <w:b/>
              </w:rPr>
            </w:pPr>
            <w:r w:rsidRPr="000B4311">
              <w:rPr>
                <w:rFonts w:cs="Arial"/>
                <w:b/>
              </w:rPr>
              <w:t>271</w:t>
            </w:r>
          </w:p>
        </w:tc>
        <w:tc>
          <w:tcPr>
            <w:tcW w:w="3260" w:type="dxa"/>
            <w:tcBorders>
              <w:top w:val="nil"/>
              <w:left w:val="nil"/>
              <w:bottom w:val="single" w:sz="4" w:space="0" w:color="auto"/>
              <w:right w:val="single" w:sz="4" w:space="0" w:color="auto"/>
            </w:tcBorders>
            <w:shd w:val="clear" w:color="auto" w:fill="auto"/>
            <w:noWrap/>
            <w:vAlign w:val="center"/>
            <w:hideMark/>
          </w:tcPr>
          <w:p w14:paraId="12233EDC" w14:textId="77777777" w:rsidR="00B7202A" w:rsidRPr="000B4311" w:rsidRDefault="00B7202A" w:rsidP="00B7202A">
            <w:pPr>
              <w:spacing w:after="0"/>
              <w:jc w:val="center"/>
              <w:rPr>
                <w:rFonts w:cs="Arial"/>
                <w:b/>
              </w:rPr>
            </w:pPr>
            <w:r w:rsidRPr="000B4311">
              <w:rPr>
                <w:rFonts w:cs="Arial"/>
                <w:b/>
              </w:rPr>
              <w:t>322</w:t>
            </w:r>
          </w:p>
        </w:tc>
      </w:tr>
    </w:tbl>
    <w:p w14:paraId="49894511" w14:textId="77777777" w:rsidR="00B7202A" w:rsidRPr="000B4311" w:rsidRDefault="00B7202A" w:rsidP="00B7202A">
      <w:pPr>
        <w:spacing w:after="0"/>
        <w:rPr>
          <w:rFonts w:cs="Arial"/>
        </w:rPr>
      </w:pPr>
    </w:p>
    <w:p w14:paraId="322B7ECF" w14:textId="77777777" w:rsidR="00B7202A" w:rsidRPr="000B4311" w:rsidRDefault="00B7202A" w:rsidP="00B7202A">
      <w:pPr>
        <w:spacing w:after="0"/>
        <w:rPr>
          <w:rFonts w:cs="Arial"/>
        </w:rPr>
      </w:pPr>
      <w:r w:rsidRPr="000B4311">
        <w:rPr>
          <w:rFonts w:cs="Arial"/>
        </w:rPr>
        <w:t xml:space="preserve">271 schools (46%) operated an in year deficit in 2018/19, spending from reserves. The significant numbers of schools, across all phases, using reserves in order to balance their budgets </w:t>
      </w:r>
      <w:r>
        <w:rPr>
          <w:rFonts w:cs="Arial"/>
        </w:rPr>
        <w:t>is a further demonstration of</w:t>
      </w:r>
      <w:r w:rsidRPr="000B4311">
        <w:rPr>
          <w:rFonts w:cs="Arial"/>
        </w:rPr>
        <w:t xml:space="preserve"> the persistent financial pressures in the school sector.  Within the nursery and special </w:t>
      </w:r>
      <w:r>
        <w:rPr>
          <w:rFonts w:cs="Arial"/>
        </w:rPr>
        <w:t xml:space="preserve">sectors, </w:t>
      </w:r>
      <w:r w:rsidRPr="000B4311">
        <w:rPr>
          <w:rFonts w:cs="Arial"/>
        </w:rPr>
        <w:t>more than half the schools within each phase spent more than their income in year.</w:t>
      </w:r>
    </w:p>
    <w:p w14:paraId="49AC98AD" w14:textId="77777777" w:rsidR="00B7202A" w:rsidRPr="000B4311" w:rsidRDefault="00B7202A" w:rsidP="00B7202A">
      <w:pPr>
        <w:spacing w:after="0"/>
        <w:rPr>
          <w:rFonts w:cs="Arial"/>
        </w:rPr>
      </w:pPr>
    </w:p>
    <w:p w14:paraId="7D69F7A4" w14:textId="77777777" w:rsidR="00B7202A" w:rsidRDefault="00B7202A" w:rsidP="00B7202A">
      <w:pPr>
        <w:spacing w:after="0"/>
        <w:rPr>
          <w:rFonts w:cs="Arial"/>
        </w:rPr>
      </w:pPr>
    </w:p>
    <w:p w14:paraId="654E43C4" w14:textId="77777777" w:rsidR="00B7202A" w:rsidRDefault="00B7202A" w:rsidP="00B7202A">
      <w:pPr>
        <w:spacing w:after="0"/>
        <w:rPr>
          <w:rFonts w:cs="Arial"/>
        </w:rPr>
      </w:pPr>
    </w:p>
    <w:p w14:paraId="068A9358" w14:textId="77777777" w:rsidR="00B7202A" w:rsidRPr="000B4311" w:rsidRDefault="00B7202A" w:rsidP="00B7202A">
      <w:pPr>
        <w:spacing w:after="0"/>
        <w:rPr>
          <w:rFonts w:cs="Arial"/>
        </w:rPr>
      </w:pPr>
    </w:p>
    <w:p w14:paraId="0D4341FB" w14:textId="77777777" w:rsidR="00B7202A" w:rsidRPr="000B4311" w:rsidRDefault="00B7202A" w:rsidP="00B7202A">
      <w:pPr>
        <w:spacing w:after="0"/>
        <w:rPr>
          <w:rFonts w:cs="Arial"/>
          <w:b/>
        </w:rPr>
      </w:pPr>
      <w:r w:rsidRPr="000B4311">
        <w:rPr>
          <w:rFonts w:cs="Arial"/>
          <w:b/>
        </w:rPr>
        <w:t>2018/19 School Balances – No of Schools in Surplus/Deficit by Phase</w:t>
      </w:r>
    </w:p>
    <w:p w14:paraId="6846F7B3" w14:textId="77777777" w:rsidR="00B7202A" w:rsidRPr="000B4311" w:rsidRDefault="00B7202A" w:rsidP="00B7202A">
      <w:pPr>
        <w:spacing w:after="0"/>
        <w:rPr>
          <w:rFonts w:cs="Arial"/>
        </w:rPr>
      </w:pPr>
    </w:p>
    <w:tbl>
      <w:tblPr>
        <w:tblW w:w="8921" w:type="dxa"/>
        <w:tblLayout w:type="fixed"/>
        <w:tblLook w:val="04A0" w:firstRow="1" w:lastRow="0" w:firstColumn="1" w:lastColumn="0" w:noHBand="0" w:noVBand="1"/>
      </w:tblPr>
      <w:tblGrid>
        <w:gridCol w:w="3109"/>
        <w:gridCol w:w="2977"/>
        <w:gridCol w:w="2835"/>
      </w:tblGrid>
      <w:tr w:rsidR="00DE0E23" w14:paraId="25AC101E" w14:textId="77777777" w:rsidTr="00B7202A">
        <w:trPr>
          <w:trHeight w:val="340"/>
        </w:trPr>
        <w:tc>
          <w:tcPr>
            <w:tcW w:w="3109" w:type="dxa"/>
            <w:tcBorders>
              <w:top w:val="single" w:sz="8" w:space="0" w:color="auto"/>
              <w:left w:val="single" w:sz="8" w:space="0" w:color="auto"/>
              <w:bottom w:val="nil"/>
              <w:right w:val="single" w:sz="8" w:space="0" w:color="auto"/>
            </w:tcBorders>
            <w:shd w:val="clear" w:color="auto" w:fill="auto"/>
            <w:vAlign w:val="center"/>
            <w:hideMark/>
          </w:tcPr>
          <w:p w14:paraId="05996CBE" w14:textId="77777777" w:rsidR="00B7202A" w:rsidRPr="000B4311" w:rsidRDefault="00B7202A" w:rsidP="00B7202A">
            <w:pPr>
              <w:spacing w:after="0"/>
              <w:jc w:val="center"/>
              <w:rPr>
                <w:rFonts w:cs="Arial"/>
                <w:b/>
                <w:bCs/>
              </w:rPr>
            </w:pPr>
            <w:r w:rsidRPr="000B4311">
              <w:rPr>
                <w:rFonts w:cs="Arial"/>
                <w:b/>
                <w:bCs/>
              </w:rPr>
              <w:t>Phase</w:t>
            </w:r>
          </w:p>
        </w:tc>
        <w:tc>
          <w:tcPr>
            <w:tcW w:w="2977" w:type="dxa"/>
            <w:tcBorders>
              <w:top w:val="single" w:sz="8" w:space="0" w:color="auto"/>
              <w:left w:val="nil"/>
              <w:bottom w:val="nil"/>
              <w:right w:val="single" w:sz="8" w:space="0" w:color="auto"/>
            </w:tcBorders>
            <w:shd w:val="clear" w:color="auto" w:fill="auto"/>
            <w:vAlign w:val="center"/>
            <w:hideMark/>
          </w:tcPr>
          <w:p w14:paraId="69ED58E9" w14:textId="77777777" w:rsidR="00B7202A" w:rsidRPr="000B4311" w:rsidRDefault="00B7202A" w:rsidP="00B7202A">
            <w:pPr>
              <w:spacing w:after="0"/>
              <w:jc w:val="center"/>
              <w:rPr>
                <w:rFonts w:cs="Arial"/>
                <w:b/>
                <w:bCs/>
              </w:rPr>
            </w:pPr>
            <w:r w:rsidRPr="000B4311">
              <w:rPr>
                <w:rFonts w:cs="Arial"/>
                <w:b/>
                <w:bCs/>
              </w:rPr>
              <w:t>Count of deficit close balance</w:t>
            </w:r>
          </w:p>
        </w:tc>
        <w:tc>
          <w:tcPr>
            <w:tcW w:w="2835" w:type="dxa"/>
            <w:tcBorders>
              <w:top w:val="single" w:sz="8" w:space="0" w:color="auto"/>
              <w:left w:val="nil"/>
              <w:bottom w:val="nil"/>
              <w:right w:val="single" w:sz="8" w:space="0" w:color="auto"/>
            </w:tcBorders>
            <w:shd w:val="clear" w:color="auto" w:fill="auto"/>
            <w:vAlign w:val="center"/>
            <w:hideMark/>
          </w:tcPr>
          <w:p w14:paraId="5178E312" w14:textId="77777777" w:rsidR="00B7202A" w:rsidRPr="000B4311" w:rsidRDefault="00B7202A" w:rsidP="00B7202A">
            <w:pPr>
              <w:spacing w:after="0"/>
              <w:jc w:val="center"/>
              <w:rPr>
                <w:rFonts w:cs="Arial"/>
                <w:b/>
                <w:bCs/>
              </w:rPr>
            </w:pPr>
            <w:r w:rsidRPr="000B4311">
              <w:rPr>
                <w:rFonts w:cs="Arial"/>
                <w:b/>
                <w:bCs/>
              </w:rPr>
              <w:t>Count of surplus close balance</w:t>
            </w:r>
          </w:p>
        </w:tc>
      </w:tr>
      <w:tr w:rsidR="00DE0E23" w14:paraId="328E1C9F" w14:textId="77777777" w:rsidTr="00B7202A">
        <w:trPr>
          <w:trHeight w:val="34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31BEC" w14:textId="77777777" w:rsidR="00B7202A" w:rsidRPr="000B4311" w:rsidRDefault="00B7202A" w:rsidP="00B7202A">
            <w:pPr>
              <w:spacing w:after="0"/>
              <w:rPr>
                <w:rFonts w:cs="Arial"/>
              </w:rPr>
            </w:pPr>
            <w:r w:rsidRPr="000B4311">
              <w:rPr>
                <w:rFonts w:cs="Arial"/>
              </w:rPr>
              <w:t>Nursery</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D832273" w14:textId="77777777" w:rsidR="00B7202A" w:rsidRPr="000B4311" w:rsidRDefault="00B7202A" w:rsidP="00B7202A">
            <w:pPr>
              <w:spacing w:after="0"/>
              <w:jc w:val="center"/>
              <w:rPr>
                <w:rFonts w:cs="Arial"/>
              </w:rPr>
            </w:pPr>
            <w:r w:rsidRPr="000B4311">
              <w:rPr>
                <w:rFonts w:cs="Arial"/>
              </w:rPr>
              <w:t>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CD56F6" w14:textId="77777777" w:rsidR="00B7202A" w:rsidRPr="000B4311" w:rsidRDefault="00B7202A" w:rsidP="00B7202A">
            <w:pPr>
              <w:spacing w:after="0"/>
              <w:jc w:val="center"/>
              <w:rPr>
                <w:rFonts w:cs="Arial"/>
              </w:rPr>
            </w:pPr>
            <w:r w:rsidRPr="000B4311">
              <w:rPr>
                <w:rFonts w:cs="Arial"/>
              </w:rPr>
              <w:t>19</w:t>
            </w:r>
          </w:p>
        </w:tc>
      </w:tr>
      <w:tr w:rsidR="00DE0E23" w14:paraId="5EC8A643" w14:textId="77777777" w:rsidTr="00B7202A">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10ECBFFA" w14:textId="77777777" w:rsidR="00B7202A" w:rsidRPr="000B4311" w:rsidRDefault="00B7202A" w:rsidP="00B7202A">
            <w:pPr>
              <w:spacing w:after="0"/>
              <w:rPr>
                <w:rFonts w:cs="Arial"/>
              </w:rPr>
            </w:pPr>
            <w:r w:rsidRPr="000B4311">
              <w:rPr>
                <w:rFonts w:cs="Arial"/>
              </w:rPr>
              <w:t>Primary</w:t>
            </w:r>
          </w:p>
        </w:tc>
        <w:tc>
          <w:tcPr>
            <w:tcW w:w="2977" w:type="dxa"/>
            <w:tcBorders>
              <w:top w:val="nil"/>
              <w:left w:val="nil"/>
              <w:bottom w:val="single" w:sz="4" w:space="0" w:color="auto"/>
              <w:right w:val="single" w:sz="4" w:space="0" w:color="auto"/>
            </w:tcBorders>
            <w:shd w:val="clear" w:color="auto" w:fill="auto"/>
            <w:noWrap/>
            <w:vAlign w:val="center"/>
            <w:hideMark/>
          </w:tcPr>
          <w:p w14:paraId="658DA6D8" w14:textId="77777777" w:rsidR="00B7202A" w:rsidRPr="000B4311" w:rsidRDefault="00B7202A" w:rsidP="00B7202A">
            <w:pPr>
              <w:spacing w:after="0"/>
              <w:jc w:val="center"/>
              <w:rPr>
                <w:rFonts w:cs="Arial"/>
              </w:rPr>
            </w:pPr>
            <w:r w:rsidRPr="000B4311">
              <w:rPr>
                <w:rFonts w:cs="Arial"/>
              </w:rPr>
              <w:t>16</w:t>
            </w:r>
          </w:p>
        </w:tc>
        <w:tc>
          <w:tcPr>
            <w:tcW w:w="2835" w:type="dxa"/>
            <w:tcBorders>
              <w:top w:val="nil"/>
              <w:left w:val="nil"/>
              <w:bottom w:val="single" w:sz="4" w:space="0" w:color="auto"/>
              <w:right w:val="single" w:sz="4" w:space="0" w:color="auto"/>
            </w:tcBorders>
            <w:shd w:val="clear" w:color="auto" w:fill="auto"/>
            <w:noWrap/>
            <w:vAlign w:val="center"/>
            <w:hideMark/>
          </w:tcPr>
          <w:p w14:paraId="0646A22F" w14:textId="77777777" w:rsidR="00B7202A" w:rsidRPr="000B4311" w:rsidRDefault="00B7202A" w:rsidP="00B7202A">
            <w:pPr>
              <w:spacing w:after="0"/>
              <w:jc w:val="center"/>
              <w:rPr>
                <w:rFonts w:cs="Arial"/>
              </w:rPr>
            </w:pPr>
            <w:r w:rsidRPr="000B4311">
              <w:rPr>
                <w:rFonts w:cs="Arial"/>
              </w:rPr>
              <w:t>457</w:t>
            </w:r>
          </w:p>
        </w:tc>
      </w:tr>
      <w:tr w:rsidR="00DE0E23" w14:paraId="04938957" w14:textId="77777777" w:rsidTr="00B7202A">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529F333A" w14:textId="77777777" w:rsidR="00B7202A" w:rsidRPr="000B4311" w:rsidRDefault="00B7202A" w:rsidP="00B7202A">
            <w:pPr>
              <w:spacing w:after="0"/>
              <w:rPr>
                <w:rFonts w:cs="Arial"/>
              </w:rPr>
            </w:pPr>
            <w:r w:rsidRPr="000B4311">
              <w:rPr>
                <w:rFonts w:cs="Arial"/>
              </w:rPr>
              <w:t>Secondary</w:t>
            </w:r>
          </w:p>
        </w:tc>
        <w:tc>
          <w:tcPr>
            <w:tcW w:w="2977" w:type="dxa"/>
            <w:tcBorders>
              <w:top w:val="nil"/>
              <w:left w:val="nil"/>
              <w:bottom w:val="single" w:sz="4" w:space="0" w:color="auto"/>
              <w:right w:val="single" w:sz="4" w:space="0" w:color="auto"/>
            </w:tcBorders>
            <w:shd w:val="clear" w:color="auto" w:fill="auto"/>
            <w:noWrap/>
            <w:vAlign w:val="center"/>
            <w:hideMark/>
          </w:tcPr>
          <w:p w14:paraId="407D1E93" w14:textId="77777777" w:rsidR="00B7202A" w:rsidRPr="000B4311" w:rsidRDefault="00B7202A" w:rsidP="00B7202A">
            <w:pPr>
              <w:spacing w:after="0"/>
              <w:jc w:val="center"/>
              <w:rPr>
                <w:rFonts w:cs="Arial"/>
              </w:rPr>
            </w:pPr>
            <w:r w:rsidRPr="000B4311">
              <w:rPr>
                <w:rFonts w:cs="Arial"/>
              </w:rPr>
              <w:t>12</w:t>
            </w:r>
          </w:p>
        </w:tc>
        <w:tc>
          <w:tcPr>
            <w:tcW w:w="2835" w:type="dxa"/>
            <w:tcBorders>
              <w:top w:val="nil"/>
              <w:left w:val="nil"/>
              <w:bottom w:val="single" w:sz="4" w:space="0" w:color="auto"/>
              <w:right w:val="single" w:sz="4" w:space="0" w:color="auto"/>
            </w:tcBorders>
            <w:shd w:val="clear" w:color="auto" w:fill="auto"/>
            <w:noWrap/>
            <w:vAlign w:val="center"/>
            <w:hideMark/>
          </w:tcPr>
          <w:p w14:paraId="1B0AB376" w14:textId="77777777" w:rsidR="00B7202A" w:rsidRPr="000B4311" w:rsidRDefault="00B7202A" w:rsidP="00B7202A">
            <w:pPr>
              <w:spacing w:after="0"/>
              <w:jc w:val="center"/>
              <w:rPr>
                <w:rFonts w:cs="Arial"/>
              </w:rPr>
            </w:pPr>
            <w:r w:rsidRPr="000B4311">
              <w:rPr>
                <w:rFonts w:cs="Arial"/>
              </w:rPr>
              <w:t>46</w:t>
            </w:r>
          </w:p>
        </w:tc>
      </w:tr>
      <w:tr w:rsidR="00DE0E23" w14:paraId="5156F21B" w14:textId="77777777" w:rsidTr="00B7202A">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2B088F6C" w14:textId="77777777" w:rsidR="00B7202A" w:rsidRPr="000B4311" w:rsidRDefault="00B7202A" w:rsidP="00B7202A">
            <w:pPr>
              <w:spacing w:after="0"/>
              <w:rPr>
                <w:rFonts w:cs="Arial"/>
              </w:rPr>
            </w:pPr>
            <w:r w:rsidRPr="000B4311">
              <w:rPr>
                <w:rFonts w:cs="Arial"/>
              </w:rPr>
              <w:t>Special</w:t>
            </w:r>
          </w:p>
        </w:tc>
        <w:tc>
          <w:tcPr>
            <w:tcW w:w="2977" w:type="dxa"/>
            <w:tcBorders>
              <w:top w:val="nil"/>
              <w:left w:val="nil"/>
              <w:bottom w:val="single" w:sz="4" w:space="0" w:color="auto"/>
              <w:right w:val="single" w:sz="4" w:space="0" w:color="auto"/>
            </w:tcBorders>
            <w:shd w:val="clear" w:color="auto" w:fill="auto"/>
            <w:noWrap/>
            <w:vAlign w:val="center"/>
            <w:hideMark/>
          </w:tcPr>
          <w:p w14:paraId="0272DA49" w14:textId="77777777" w:rsidR="00B7202A" w:rsidRPr="000B4311" w:rsidRDefault="00B7202A" w:rsidP="00B7202A">
            <w:pPr>
              <w:spacing w:after="0"/>
              <w:jc w:val="center"/>
              <w:rPr>
                <w:rFonts w:cs="Arial"/>
              </w:rPr>
            </w:pPr>
            <w:r w:rsidRPr="000B4311">
              <w:rPr>
                <w:rFonts w:cs="Arial"/>
              </w:rPr>
              <w:t>5</w:t>
            </w:r>
          </w:p>
        </w:tc>
        <w:tc>
          <w:tcPr>
            <w:tcW w:w="2835" w:type="dxa"/>
            <w:tcBorders>
              <w:top w:val="nil"/>
              <w:left w:val="nil"/>
              <w:bottom w:val="single" w:sz="4" w:space="0" w:color="auto"/>
              <w:right w:val="single" w:sz="4" w:space="0" w:color="auto"/>
            </w:tcBorders>
            <w:shd w:val="clear" w:color="auto" w:fill="auto"/>
            <w:noWrap/>
            <w:vAlign w:val="center"/>
            <w:hideMark/>
          </w:tcPr>
          <w:p w14:paraId="0B2CD0E7" w14:textId="77777777" w:rsidR="00B7202A" w:rsidRPr="000B4311" w:rsidRDefault="00B7202A" w:rsidP="00B7202A">
            <w:pPr>
              <w:spacing w:after="0"/>
              <w:jc w:val="center"/>
              <w:rPr>
                <w:rFonts w:cs="Arial"/>
              </w:rPr>
            </w:pPr>
            <w:r w:rsidRPr="000B4311">
              <w:rPr>
                <w:rFonts w:cs="Arial"/>
              </w:rPr>
              <w:t>24</w:t>
            </w:r>
          </w:p>
        </w:tc>
      </w:tr>
      <w:tr w:rsidR="00DE0E23" w14:paraId="14EDCCF5" w14:textId="77777777" w:rsidTr="00B7202A">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0F92CB85" w14:textId="77777777" w:rsidR="00B7202A" w:rsidRPr="000B4311" w:rsidRDefault="00B7202A" w:rsidP="00B7202A">
            <w:pPr>
              <w:spacing w:after="0"/>
              <w:rPr>
                <w:rFonts w:cs="Arial"/>
              </w:rPr>
            </w:pPr>
            <w:r w:rsidRPr="000B4311">
              <w:rPr>
                <w:rFonts w:cs="Arial"/>
              </w:rPr>
              <w:t>Short Stay</w:t>
            </w:r>
          </w:p>
        </w:tc>
        <w:tc>
          <w:tcPr>
            <w:tcW w:w="2977" w:type="dxa"/>
            <w:tcBorders>
              <w:top w:val="nil"/>
              <w:left w:val="nil"/>
              <w:bottom w:val="single" w:sz="4" w:space="0" w:color="auto"/>
              <w:right w:val="single" w:sz="4" w:space="0" w:color="auto"/>
            </w:tcBorders>
            <w:shd w:val="clear" w:color="auto" w:fill="auto"/>
            <w:noWrap/>
            <w:vAlign w:val="center"/>
            <w:hideMark/>
          </w:tcPr>
          <w:p w14:paraId="0D967015" w14:textId="77777777" w:rsidR="00B7202A" w:rsidRPr="000B4311" w:rsidRDefault="00B7202A" w:rsidP="00B7202A">
            <w:pPr>
              <w:spacing w:after="0"/>
              <w:jc w:val="center"/>
              <w:rPr>
                <w:rFonts w:cs="Arial"/>
              </w:rPr>
            </w:pPr>
            <w:r w:rsidRPr="000B4311">
              <w:rPr>
                <w:rFonts w:cs="Arial"/>
              </w:rPr>
              <w:t>1</w:t>
            </w:r>
          </w:p>
        </w:tc>
        <w:tc>
          <w:tcPr>
            <w:tcW w:w="2835" w:type="dxa"/>
            <w:tcBorders>
              <w:top w:val="nil"/>
              <w:left w:val="nil"/>
              <w:bottom w:val="single" w:sz="4" w:space="0" w:color="auto"/>
              <w:right w:val="single" w:sz="4" w:space="0" w:color="auto"/>
            </w:tcBorders>
            <w:shd w:val="clear" w:color="auto" w:fill="auto"/>
            <w:noWrap/>
            <w:vAlign w:val="center"/>
            <w:hideMark/>
          </w:tcPr>
          <w:p w14:paraId="5F568309" w14:textId="77777777" w:rsidR="00B7202A" w:rsidRPr="000B4311" w:rsidRDefault="00B7202A" w:rsidP="00B7202A">
            <w:pPr>
              <w:spacing w:after="0"/>
              <w:jc w:val="center"/>
              <w:rPr>
                <w:rFonts w:cs="Arial"/>
              </w:rPr>
            </w:pPr>
            <w:r w:rsidRPr="000B4311">
              <w:rPr>
                <w:rFonts w:cs="Arial"/>
              </w:rPr>
              <w:t>8</w:t>
            </w:r>
          </w:p>
        </w:tc>
      </w:tr>
      <w:tr w:rsidR="00DE0E23" w14:paraId="5027A292" w14:textId="77777777" w:rsidTr="00B7202A">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01DCA0EF" w14:textId="77777777" w:rsidR="00B7202A" w:rsidRPr="000B4311" w:rsidRDefault="00B7202A" w:rsidP="00B7202A">
            <w:pPr>
              <w:spacing w:after="0"/>
              <w:rPr>
                <w:rFonts w:cs="Arial"/>
                <w:b/>
                <w:bCs/>
              </w:rPr>
            </w:pPr>
            <w:r w:rsidRPr="000B4311">
              <w:rPr>
                <w:rFonts w:cs="Arial"/>
                <w:b/>
                <w:bCs/>
              </w:rPr>
              <w:t>Total</w:t>
            </w:r>
          </w:p>
        </w:tc>
        <w:tc>
          <w:tcPr>
            <w:tcW w:w="2977" w:type="dxa"/>
            <w:tcBorders>
              <w:top w:val="nil"/>
              <w:left w:val="nil"/>
              <w:bottom w:val="single" w:sz="4" w:space="0" w:color="auto"/>
              <w:right w:val="single" w:sz="4" w:space="0" w:color="auto"/>
            </w:tcBorders>
            <w:shd w:val="clear" w:color="auto" w:fill="auto"/>
            <w:noWrap/>
            <w:vAlign w:val="center"/>
            <w:hideMark/>
          </w:tcPr>
          <w:p w14:paraId="0816A0B5" w14:textId="77777777" w:rsidR="00B7202A" w:rsidRPr="000B4311" w:rsidRDefault="00B7202A" w:rsidP="00B7202A">
            <w:pPr>
              <w:spacing w:after="0"/>
              <w:jc w:val="center"/>
              <w:rPr>
                <w:rFonts w:cs="Arial"/>
                <w:b/>
              </w:rPr>
            </w:pPr>
            <w:r w:rsidRPr="000B4311">
              <w:rPr>
                <w:rFonts w:cs="Arial"/>
                <w:b/>
              </w:rPr>
              <w:t>39</w:t>
            </w:r>
          </w:p>
        </w:tc>
        <w:tc>
          <w:tcPr>
            <w:tcW w:w="2835" w:type="dxa"/>
            <w:tcBorders>
              <w:top w:val="nil"/>
              <w:left w:val="nil"/>
              <w:bottom w:val="single" w:sz="4" w:space="0" w:color="auto"/>
              <w:right w:val="single" w:sz="4" w:space="0" w:color="auto"/>
            </w:tcBorders>
            <w:shd w:val="clear" w:color="auto" w:fill="auto"/>
            <w:noWrap/>
            <w:vAlign w:val="center"/>
            <w:hideMark/>
          </w:tcPr>
          <w:p w14:paraId="671FF5DA" w14:textId="77777777" w:rsidR="00B7202A" w:rsidRPr="000B4311" w:rsidRDefault="00B7202A" w:rsidP="00B7202A">
            <w:pPr>
              <w:spacing w:after="0"/>
              <w:jc w:val="center"/>
              <w:rPr>
                <w:rFonts w:cs="Arial"/>
                <w:b/>
              </w:rPr>
            </w:pPr>
            <w:r w:rsidRPr="000B4311">
              <w:rPr>
                <w:rFonts w:cs="Arial"/>
                <w:b/>
              </w:rPr>
              <w:t>554</w:t>
            </w:r>
          </w:p>
        </w:tc>
      </w:tr>
    </w:tbl>
    <w:p w14:paraId="1B94ABA9" w14:textId="77777777" w:rsidR="00B7202A" w:rsidRPr="000B4311" w:rsidRDefault="00B7202A" w:rsidP="00B7202A">
      <w:pPr>
        <w:spacing w:after="0"/>
        <w:rPr>
          <w:rFonts w:cs="Arial"/>
        </w:rPr>
      </w:pPr>
    </w:p>
    <w:p w14:paraId="318A2619" w14:textId="77777777" w:rsidR="00B7202A" w:rsidRPr="000B4311" w:rsidRDefault="00B7202A" w:rsidP="00B7202A">
      <w:pPr>
        <w:spacing w:after="0"/>
        <w:rPr>
          <w:rFonts w:cs="Arial"/>
        </w:rPr>
      </w:pPr>
      <w:r w:rsidRPr="000B4311">
        <w:rPr>
          <w:rFonts w:cs="Arial"/>
        </w:rPr>
        <w:t xml:space="preserve">39 schools ended the 2018/19 financial year in deficit, including schools from all sectors.  The number of schools in deficit at 31 March 2019 has reduced from 47 schools a year earlier.  Throughout the year, the County Council has provided significant targeted support and enhanced monitoring and early warning around Schools in Financial Difficulty, and this, along with the commitment of individual school leaders, has contributed to this reduction in the number of schools in deficit.  However, the financial environment for schools remains extremely difficult, with a number of key challenges continuing across </w:t>
      </w:r>
      <w:r>
        <w:rPr>
          <w:rFonts w:cs="Arial"/>
        </w:rPr>
        <w:t>all</w:t>
      </w:r>
      <w:r w:rsidRPr="000B4311">
        <w:rPr>
          <w:rFonts w:cs="Arial"/>
        </w:rPr>
        <w:t xml:space="preserve"> school sectors.</w:t>
      </w:r>
    </w:p>
    <w:p w14:paraId="1BE44D4C" w14:textId="77777777" w:rsidR="00B7202A" w:rsidRDefault="00B7202A" w:rsidP="00B7202A">
      <w:pPr>
        <w:spacing w:after="0"/>
        <w:rPr>
          <w:rFonts w:cs="Arial"/>
        </w:rPr>
      </w:pPr>
    </w:p>
    <w:p w14:paraId="207629A3" w14:textId="77777777" w:rsidR="00B7202A" w:rsidRPr="000B4311" w:rsidRDefault="00B7202A" w:rsidP="00B7202A">
      <w:pPr>
        <w:spacing w:after="0"/>
        <w:rPr>
          <w:rFonts w:cs="Arial"/>
        </w:rPr>
      </w:pPr>
    </w:p>
    <w:p w14:paraId="70282190" w14:textId="77777777" w:rsidR="00B7202A" w:rsidRPr="000B4311" w:rsidRDefault="00B7202A" w:rsidP="00B7202A">
      <w:pPr>
        <w:spacing w:after="0"/>
        <w:rPr>
          <w:rFonts w:cs="Arial"/>
          <w:b/>
        </w:rPr>
      </w:pPr>
      <w:r w:rsidRPr="000B4311">
        <w:rPr>
          <w:rFonts w:cs="Arial"/>
          <w:b/>
        </w:rPr>
        <w:t>Aggregate School Balances by Year</w:t>
      </w:r>
    </w:p>
    <w:p w14:paraId="4E9C78DD" w14:textId="77777777" w:rsidR="00B7202A" w:rsidRPr="000B4311" w:rsidRDefault="00B7202A" w:rsidP="00B7202A">
      <w:pPr>
        <w:spacing w:after="0"/>
        <w:rPr>
          <w:rFonts w:cs="Arial"/>
          <w:b/>
        </w:rPr>
      </w:pPr>
    </w:p>
    <w:p w14:paraId="63D59152" w14:textId="77777777" w:rsidR="00B7202A" w:rsidRPr="000B4311" w:rsidRDefault="00B7202A" w:rsidP="00B7202A">
      <w:pPr>
        <w:spacing w:after="0"/>
        <w:rPr>
          <w:rFonts w:cs="Arial"/>
        </w:rPr>
      </w:pPr>
      <w:r w:rsidRPr="000B4311">
        <w:rPr>
          <w:rFonts w:cs="Arial"/>
          <w:noProof/>
          <w:lang w:eastAsia="en-GB"/>
        </w:rPr>
        <w:drawing>
          <wp:inline distT="0" distB="0" distL="0" distR="0" wp14:anchorId="5E4EE98A" wp14:editId="1462306C">
            <wp:extent cx="5657850" cy="3023870"/>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34EB3B" w14:textId="77777777" w:rsidR="00B7202A" w:rsidRPr="000B4311" w:rsidRDefault="00B7202A" w:rsidP="00B7202A">
      <w:pPr>
        <w:spacing w:after="0"/>
        <w:rPr>
          <w:rFonts w:cs="Arial"/>
        </w:rPr>
      </w:pPr>
    </w:p>
    <w:p w14:paraId="7030F43F" w14:textId="77777777" w:rsidR="00B7202A" w:rsidRPr="000B4311" w:rsidRDefault="00B7202A" w:rsidP="00B7202A">
      <w:pPr>
        <w:spacing w:after="0"/>
        <w:rPr>
          <w:rFonts w:cs="Arial"/>
        </w:rPr>
      </w:pPr>
      <w:r w:rsidRPr="000B4311">
        <w:rPr>
          <w:rFonts w:cs="Arial"/>
        </w:rPr>
        <w:t>The graph demonstrates the trend in aggregate school balances over recent years.  Balances at 31 March 2019 are at their lowest level since 2009/10 and show a continued decline in aggregate school balances, from a peak in 2014/15, as schools utilise their reserves to set balanced budgets.</w:t>
      </w:r>
    </w:p>
    <w:p w14:paraId="21170F79" w14:textId="77777777" w:rsidR="00B7202A" w:rsidRPr="000B4311" w:rsidRDefault="00B7202A" w:rsidP="00B7202A">
      <w:pPr>
        <w:spacing w:after="0"/>
        <w:rPr>
          <w:rFonts w:cs="Arial"/>
        </w:rPr>
      </w:pPr>
    </w:p>
    <w:p w14:paraId="0CB94EBB" w14:textId="77777777" w:rsidR="00B7202A" w:rsidRDefault="00B7202A" w:rsidP="00B7202A">
      <w:pPr>
        <w:spacing w:after="0"/>
        <w:rPr>
          <w:rFonts w:cs="Arial"/>
        </w:rPr>
      </w:pPr>
    </w:p>
    <w:p w14:paraId="3C0E1122" w14:textId="77777777" w:rsidR="00B7202A" w:rsidRDefault="00B7202A" w:rsidP="00B7202A">
      <w:pPr>
        <w:spacing w:after="0"/>
        <w:rPr>
          <w:rFonts w:cs="Arial"/>
        </w:rPr>
      </w:pPr>
    </w:p>
    <w:p w14:paraId="02B41DD9" w14:textId="77777777" w:rsidR="00B7202A" w:rsidRDefault="00B7202A" w:rsidP="00B7202A">
      <w:pPr>
        <w:spacing w:after="0"/>
        <w:rPr>
          <w:rFonts w:cs="Arial"/>
        </w:rPr>
      </w:pPr>
    </w:p>
    <w:p w14:paraId="52E9AECD" w14:textId="77777777" w:rsidR="00B7202A" w:rsidRDefault="00B7202A" w:rsidP="00B7202A">
      <w:pPr>
        <w:spacing w:after="0"/>
        <w:rPr>
          <w:rFonts w:cs="Arial"/>
        </w:rPr>
      </w:pPr>
    </w:p>
    <w:p w14:paraId="69E3C551" w14:textId="77777777" w:rsidR="00B7202A" w:rsidRPr="000B4311" w:rsidRDefault="00B7202A" w:rsidP="00B7202A">
      <w:pPr>
        <w:spacing w:after="0"/>
        <w:rPr>
          <w:rFonts w:cs="Arial"/>
        </w:rPr>
      </w:pPr>
    </w:p>
    <w:p w14:paraId="621592E9" w14:textId="77777777" w:rsidR="00B7202A" w:rsidRPr="000B4311" w:rsidRDefault="00B7202A" w:rsidP="00B7202A">
      <w:pPr>
        <w:spacing w:after="0"/>
        <w:rPr>
          <w:rFonts w:cs="Arial"/>
          <w:b/>
        </w:rPr>
      </w:pPr>
      <w:r w:rsidRPr="000B4311">
        <w:rPr>
          <w:rFonts w:cs="Arial"/>
          <w:b/>
        </w:rPr>
        <w:t>Schools Reserves**</w:t>
      </w:r>
    </w:p>
    <w:p w14:paraId="70B1D05B" w14:textId="77777777" w:rsidR="00B7202A" w:rsidRPr="000B4311" w:rsidRDefault="00B7202A" w:rsidP="00B7202A">
      <w:pPr>
        <w:spacing w:after="0"/>
        <w:rPr>
          <w:rFonts w:cs="Arial"/>
          <w:b/>
        </w:rPr>
      </w:pPr>
    </w:p>
    <w:tbl>
      <w:tblPr>
        <w:tblW w:w="8926" w:type="dxa"/>
        <w:tblLayout w:type="fixed"/>
        <w:tblLook w:val="04A0" w:firstRow="1" w:lastRow="0" w:firstColumn="1" w:lastColumn="0" w:noHBand="0" w:noVBand="1"/>
      </w:tblPr>
      <w:tblGrid>
        <w:gridCol w:w="2231"/>
        <w:gridCol w:w="2232"/>
        <w:gridCol w:w="2231"/>
        <w:gridCol w:w="2232"/>
      </w:tblGrid>
      <w:tr w:rsidR="00DE0E23" w14:paraId="4A54DDDD" w14:textId="77777777" w:rsidTr="00B7202A">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197C" w14:textId="77777777" w:rsidR="00B7202A" w:rsidRPr="00F20820" w:rsidRDefault="00B7202A" w:rsidP="00B7202A">
            <w:pPr>
              <w:spacing w:after="0"/>
              <w:jc w:val="center"/>
              <w:rPr>
                <w:rFonts w:cs="Arial"/>
                <w:b/>
                <w:bCs/>
              </w:rPr>
            </w:pPr>
            <w:r w:rsidRPr="00F20820">
              <w:rPr>
                <w:rFonts w:cs="Arial"/>
                <w:b/>
                <w:bCs/>
              </w:rPr>
              <w:t>Schools Reserves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56458F93" w14:textId="77777777" w:rsidR="00B7202A" w:rsidRDefault="00B7202A" w:rsidP="00B7202A">
            <w:pPr>
              <w:spacing w:after="0"/>
              <w:jc w:val="center"/>
              <w:rPr>
                <w:rFonts w:cs="Arial"/>
                <w:b/>
                <w:bCs/>
              </w:rPr>
            </w:pPr>
            <w:r w:rsidRPr="00F20820">
              <w:rPr>
                <w:rFonts w:cs="Arial"/>
                <w:b/>
                <w:bCs/>
              </w:rPr>
              <w:t>Open</w:t>
            </w:r>
            <w:r>
              <w:rPr>
                <w:rFonts w:cs="Arial"/>
                <w:b/>
                <w:bCs/>
              </w:rPr>
              <w:t>ing</w:t>
            </w:r>
            <w:r w:rsidRPr="00F20820">
              <w:rPr>
                <w:rFonts w:cs="Arial"/>
                <w:b/>
                <w:bCs/>
              </w:rPr>
              <w:t xml:space="preserve"> Balance</w:t>
            </w:r>
          </w:p>
          <w:p w14:paraId="45A1D909" w14:textId="77777777" w:rsidR="00B7202A" w:rsidRPr="00F20820" w:rsidRDefault="00B7202A" w:rsidP="00B7202A">
            <w:pPr>
              <w:spacing w:after="0"/>
              <w:jc w:val="center"/>
              <w:rPr>
                <w:rFonts w:cs="Arial"/>
                <w:b/>
                <w:bCs/>
              </w:rPr>
            </w:pPr>
            <w:r>
              <w:rPr>
                <w:rFonts w:cs="Arial"/>
                <w:b/>
                <w:bCs/>
              </w:rPr>
              <w:t xml:space="preserve">as at </w:t>
            </w:r>
            <w:r w:rsidRPr="00F20820">
              <w:rPr>
                <w:rFonts w:cs="Arial"/>
                <w:b/>
                <w:bCs/>
              </w:rPr>
              <w:t>1 April 18</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6D1017EA" w14:textId="77777777" w:rsidR="00B7202A" w:rsidRPr="00F20820" w:rsidRDefault="00B7202A" w:rsidP="00B7202A">
            <w:pPr>
              <w:spacing w:after="0"/>
              <w:jc w:val="center"/>
              <w:rPr>
                <w:rFonts w:cs="Arial"/>
                <w:b/>
                <w:bCs/>
              </w:rPr>
            </w:pPr>
            <w:r w:rsidRPr="00F20820">
              <w:rPr>
                <w:rFonts w:cs="Arial"/>
                <w:b/>
                <w:bCs/>
              </w:rPr>
              <w:t>In Year Changes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1D72708F" w14:textId="77777777" w:rsidR="00B7202A" w:rsidRPr="00F20820" w:rsidRDefault="00B7202A" w:rsidP="00B7202A">
            <w:pPr>
              <w:spacing w:after="0"/>
              <w:jc w:val="center"/>
              <w:rPr>
                <w:rFonts w:cs="Arial"/>
                <w:b/>
                <w:bCs/>
              </w:rPr>
            </w:pPr>
            <w:r w:rsidRPr="00F20820">
              <w:rPr>
                <w:rFonts w:cs="Arial"/>
                <w:b/>
                <w:bCs/>
              </w:rPr>
              <w:t>Closing Balance as at 31 March 19</w:t>
            </w:r>
          </w:p>
        </w:tc>
      </w:tr>
      <w:tr w:rsidR="00DE0E23" w14:paraId="6F134562" w14:textId="77777777" w:rsidTr="00B7202A">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03ECD" w14:textId="77777777" w:rsidR="00B7202A" w:rsidRPr="000B4311" w:rsidRDefault="00B7202A" w:rsidP="00B7202A">
            <w:pPr>
              <w:spacing w:after="0"/>
              <w:jc w:val="center"/>
              <w:rPr>
                <w:rFonts w:cs="Arial"/>
              </w:rPr>
            </w:pPr>
          </w:p>
        </w:tc>
        <w:tc>
          <w:tcPr>
            <w:tcW w:w="2232" w:type="dxa"/>
            <w:tcBorders>
              <w:top w:val="single" w:sz="4" w:space="0" w:color="auto"/>
              <w:left w:val="nil"/>
              <w:bottom w:val="single" w:sz="4" w:space="0" w:color="auto"/>
              <w:right w:val="single" w:sz="4" w:space="0" w:color="auto"/>
            </w:tcBorders>
            <w:shd w:val="clear" w:color="auto" w:fill="auto"/>
            <w:vAlign w:val="center"/>
          </w:tcPr>
          <w:p w14:paraId="34061E4F" w14:textId="77777777" w:rsidR="00B7202A" w:rsidRPr="000B4311" w:rsidRDefault="00B7202A" w:rsidP="00B7202A">
            <w:pPr>
              <w:spacing w:after="0"/>
              <w:jc w:val="center"/>
              <w:rPr>
                <w:rFonts w:cs="Arial"/>
              </w:rPr>
            </w:pPr>
            <w:r w:rsidRPr="000B4311">
              <w:rPr>
                <w:rFonts w:cs="Arial"/>
                <w:b/>
                <w:bCs/>
              </w:rPr>
              <w:t>£m</w:t>
            </w:r>
          </w:p>
        </w:tc>
        <w:tc>
          <w:tcPr>
            <w:tcW w:w="2231" w:type="dxa"/>
            <w:tcBorders>
              <w:top w:val="single" w:sz="4" w:space="0" w:color="auto"/>
              <w:left w:val="nil"/>
              <w:bottom w:val="single" w:sz="4" w:space="0" w:color="auto"/>
              <w:right w:val="single" w:sz="4" w:space="0" w:color="auto"/>
            </w:tcBorders>
            <w:shd w:val="clear" w:color="auto" w:fill="auto"/>
            <w:vAlign w:val="center"/>
          </w:tcPr>
          <w:p w14:paraId="69C57C63" w14:textId="77777777" w:rsidR="00B7202A" w:rsidRPr="000B4311" w:rsidRDefault="00B7202A" w:rsidP="00B7202A">
            <w:pPr>
              <w:spacing w:after="0"/>
              <w:jc w:val="center"/>
              <w:rPr>
                <w:rFonts w:cs="Arial"/>
              </w:rPr>
            </w:pPr>
            <w:r w:rsidRPr="000B4311">
              <w:rPr>
                <w:rFonts w:cs="Arial"/>
                <w:b/>
                <w:bCs/>
              </w:rPr>
              <w:t>£m</w:t>
            </w:r>
          </w:p>
        </w:tc>
        <w:tc>
          <w:tcPr>
            <w:tcW w:w="2232" w:type="dxa"/>
            <w:tcBorders>
              <w:top w:val="single" w:sz="4" w:space="0" w:color="auto"/>
              <w:left w:val="nil"/>
              <w:bottom w:val="single" w:sz="4" w:space="0" w:color="auto"/>
              <w:right w:val="single" w:sz="4" w:space="0" w:color="auto"/>
            </w:tcBorders>
            <w:shd w:val="clear" w:color="auto" w:fill="auto"/>
            <w:vAlign w:val="center"/>
          </w:tcPr>
          <w:p w14:paraId="5841CAF0" w14:textId="77777777" w:rsidR="00B7202A" w:rsidRPr="000B4311" w:rsidRDefault="00B7202A" w:rsidP="00B7202A">
            <w:pPr>
              <w:spacing w:after="0"/>
              <w:jc w:val="center"/>
              <w:rPr>
                <w:rFonts w:cs="Arial"/>
              </w:rPr>
            </w:pPr>
            <w:r w:rsidRPr="000B4311">
              <w:rPr>
                <w:rFonts w:cs="Arial"/>
                <w:b/>
                <w:bCs/>
              </w:rPr>
              <w:t>£m</w:t>
            </w:r>
          </w:p>
        </w:tc>
      </w:tr>
      <w:tr w:rsidR="00DE0E23" w14:paraId="0E8D6E83" w14:textId="77777777" w:rsidTr="00B7202A">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A587" w14:textId="77777777" w:rsidR="00B7202A" w:rsidRPr="00F20820" w:rsidRDefault="00B7202A" w:rsidP="00B7202A">
            <w:pPr>
              <w:spacing w:after="0"/>
              <w:rPr>
                <w:rFonts w:cs="Arial"/>
                <w:bCs/>
              </w:rPr>
            </w:pPr>
            <w:r w:rsidRPr="00F20820">
              <w:rPr>
                <w:rFonts w:cs="Arial"/>
                <w:bCs/>
              </w:rPr>
              <w:t>Individual Schools Reserves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77301FA7" w14:textId="77777777" w:rsidR="00B7202A" w:rsidRPr="00F20820" w:rsidRDefault="00B7202A" w:rsidP="00B7202A">
            <w:pPr>
              <w:spacing w:after="0"/>
              <w:jc w:val="center"/>
              <w:rPr>
                <w:rFonts w:cs="Arial"/>
                <w:bCs/>
              </w:rPr>
            </w:pPr>
            <w:r w:rsidRPr="00F20820">
              <w:rPr>
                <w:rFonts w:cs="Arial"/>
                <w:bCs/>
              </w:rPr>
              <w:t>44.150</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0C3B544A" w14:textId="77777777" w:rsidR="00B7202A" w:rsidRPr="00F20820" w:rsidRDefault="00B7202A" w:rsidP="00B7202A">
            <w:pPr>
              <w:spacing w:after="0"/>
              <w:jc w:val="center"/>
              <w:rPr>
                <w:rFonts w:cs="Arial"/>
                <w:bCs/>
              </w:rPr>
            </w:pPr>
            <w:r w:rsidRPr="00F20820">
              <w:rPr>
                <w:rFonts w:cs="Arial"/>
                <w:bCs/>
              </w:rPr>
              <w:t>-1.409</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5B1D4FDB" w14:textId="77777777" w:rsidR="00B7202A" w:rsidRPr="00F20820" w:rsidRDefault="00B7202A" w:rsidP="00B7202A">
            <w:pPr>
              <w:spacing w:after="0"/>
              <w:jc w:val="center"/>
              <w:rPr>
                <w:rFonts w:cs="Arial"/>
                <w:bCs/>
              </w:rPr>
            </w:pPr>
            <w:r w:rsidRPr="00F20820">
              <w:rPr>
                <w:rFonts w:cs="Arial"/>
                <w:bCs/>
              </w:rPr>
              <w:t>42.741</w:t>
            </w:r>
          </w:p>
        </w:tc>
      </w:tr>
      <w:tr w:rsidR="00DE0E23" w14:paraId="04C57279" w14:textId="77777777" w:rsidTr="00B7202A">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544EB" w14:textId="77777777" w:rsidR="00B7202A" w:rsidRPr="000B4311" w:rsidRDefault="00B7202A" w:rsidP="00B7202A">
            <w:pPr>
              <w:spacing w:after="0"/>
              <w:rPr>
                <w:rFonts w:cs="Arial"/>
                <w:bCs/>
              </w:rPr>
            </w:pPr>
            <w:r w:rsidRPr="00F20820">
              <w:rPr>
                <w:rFonts w:cs="Arial"/>
                <w:bCs/>
              </w:rPr>
              <w:t>Other Schools Reserves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2AC1E774" w14:textId="77777777" w:rsidR="00B7202A" w:rsidRPr="000B4311" w:rsidRDefault="00B7202A" w:rsidP="00B7202A">
            <w:pPr>
              <w:spacing w:after="0"/>
              <w:jc w:val="center"/>
              <w:rPr>
                <w:rFonts w:cs="Arial"/>
                <w:bCs/>
              </w:rPr>
            </w:pPr>
            <w:r w:rsidRPr="00F20820">
              <w:rPr>
                <w:rFonts w:cs="Arial"/>
                <w:bCs/>
              </w:rPr>
              <w:t>20.913</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6BD91F2F" w14:textId="77777777" w:rsidR="00B7202A" w:rsidRPr="000B4311" w:rsidRDefault="00B7202A" w:rsidP="00B7202A">
            <w:pPr>
              <w:spacing w:after="0"/>
              <w:jc w:val="center"/>
              <w:rPr>
                <w:rFonts w:cs="Arial"/>
                <w:bCs/>
              </w:rPr>
            </w:pPr>
            <w:r w:rsidRPr="00F20820">
              <w:rPr>
                <w:rFonts w:cs="Arial"/>
                <w:bCs/>
              </w:rPr>
              <w:t>-0.993</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038E4A4F" w14:textId="77777777" w:rsidR="00B7202A" w:rsidRPr="000B4311" w:rsidRDefault="00B7202A" w:rsidP="00B7202A">
            <w:pPr>
              <w:spacing w:after="0"/>
              <w:jc w:val="center"/>
              <w:rPr>
                <w:rFonts w:cs="Arial"/>
                <w:bCs/>
              </w:rPr>
            </w:pPr>
            <w:r w:rsidRPr="00F20820">
              <w:rPr>
                <w:rFonts w:cs="Arial"/>
                <w:bCs/>
              </w:rPr>
              <w:t>19.920</w:t>
            </w:r>
          </w:p>
        </w:tc>
      </w:tr>
    </w:tbl>
    <w:p w14:paraId="25C54128" w14:textId="77777777" w:rsidR="00B7202A" w:rsidRPr="00A74150" w:rsidRDefault="00B7202A" w:rsidP="00B7202A">
      <w:pPr>
        <w:spacing w:after="0"/>
        <w:rPr>
          <w:rFonts w:cs="Arial"/>
          <w:sz w:val="22"/>
        </w:rPr>
      </w:pPr>
      <w:r w:rsidRPr="00A74150">
        <w:rPr>
          <w:rFonts w:cs="Arial"/>
          <w:sz w:val="22"/>
        </w:rPr>
        <w:t>** The School Reserves are ring-fenced to schools and are used at schools' discretion.</w:t>
      </w:r>
    </w:p>
    <w:p w14:paraId="1B617406" w14:textId="77777777" w:rsidR="00B7202A" w:rsidRPr="00A74150" w:rsidRDefault="00B7202A" w:rsidP="00B7202A">
      <w:pPr>
        <w:spacing w:after="0"/>
        <w:rPr>
          <w:rFonts w:eastAsiaTheme="minorHAnsi" w:cs="Arial"/>
          <w:b/>
          <w:bCs/>
          <w:sz w:val="22"/>
        </w:rPr>
      </w:pPr>
    </w:p>
    <w:p w14:paraId="04ACD184" w14:textId="77777777" w:rsidR="00B7202A" w:rsidRDefault="00B7202A" w:rsidP="00B7202A">
      <w:pPr>
        <w:spacing w:after="0"/>
        <w:rPr>
          <w:rFonts w:cs="Arial"/>
        </w:rPr>
      </w:pPr>
      <w:r w:rsidRPr="000B4311">
        <w:rPr>
          <w:rFonts w:cs="Arial"/>
        </w:rPr>
        <w:t>Under the Education Reform Act, schools are given most of their budgets to directly control. If a school does not spend its entire budget, it is held as a reserve for them to use in the future. These reserves cannot be used for any other purpose.</w:t>
      </w:r>
    </w:p>
    <w:p w14:paraId="74EE656E" w14:textId="77777777" w:rsidR="00B7202A" w:rsidRDefault="00B7202A" w:rsidP="00B7202A">
      <w:pPr>
        <w:spacing w:after="0"/>
        <w:rPr>
          <w:rFonts w:cs="Arial"/>
        </w:rPr>
      </w:pPr>
    </w:p>
    <w:p w14:paraId="78B61ACD" w14:textId="77777777" w:rsidR="00B7202A" w:rsidRDefault="00B7202A" w:rsidP="00B7202A">
      <w:pPr>
        <w:spacing w:after="0"/>
        <w:rPr>
          <w:rFonts w:cs="Arial"/>
        </w:rPr>
      </w:pPr>
    </w:p>
    <w:p w14:paraId="7D2F35C3" w14:textId="77777777" w:rsidR="00B7202A" w:rsidRDefault="00B7202A" w:rsidP="00B7202A">
      <w:pPr>
        <w:spacing w:after="0"/>
        <w:rPr>
          <w:rFonts w:cs="Arial"/>
        </w:rPr>
      </w:pPr>
    </w:p>
    <w:p w14:paraId="172E6D75" w14:textId="77777777" w:rsidR="00B7202A" w:rsidRDefault="00B7202A" w:rsidP="00B7202A">
      <w:pPr>
        <w:spacing w:after="0"/>
        <w:rPr>
          <w:rFonts w:cs="Arial"/>
        </w:rPr>
      </w:pPr>
    </w:p>
    <w:p w14:paraId="6B29DF78" w14:textId="77777777" w:rsidR="00B7202A" w:rsidRDefault="00B7202A" w:rsidP="00B7202A">
      <w:pPr>
        <w:spacing w:after="0"/>
        <w:rPr>
          <w:rFonts w:cs="Arial"/>
        </w:rPr>
      </w:pPr>
    </w:p>
    <w:p w14:paraId="406EE0C0" w14:textId="77777777" w:rsidR="00B7202A" w:rsidRDefault="00B7202A" w:rsidP="00B7202A">
      <w:pPr>
        <w:spacing w:after="0"/>
        <w:rPr>
          <w:rFonts w:cs="Arial"/>
        </w:rPr>
      </w:pPr>
    </w:p>
    <w:p w14:paraId="78B0FDCA" w14:textId="77777777" w:rsidR="00B7202A" w:rsidRDefault="00B7202A" w:rsidP="00B7202A">
      <w:pPr>
        <w:spacing w:after="0"/>
        <w:rPr>
          <w:rFonts w:cs="Arial"/>
        </w:rPr>
      </w:pPr>
    </w:p>
    <w:p w14:paraId="390518A2" w14:textId="77777777" w:rsidR="00B7202A" w:rsidRDefault="00B7202A" w:rsidP="00B7202A">
      <w:pPr>
        <w:spacing w:after="0"/>
        <w:rPr>
          <w:rFonts w:cs="Arial"/>
        </w:rPr>
      </w:pPr>
    </w:p>
    <w:p w14:paraId="138EC836" w14:textId="77777777" w:rsidR="00B7202A" w:rsidRDefault="00B7202A" w:rsidP="00B7202A">
      <w:pPr>
        <w:spacing w:after="0"/>
        <w:rPr>
          <w:rFonts w:cs="Arial"/>
        </w:rPr>
      </w:pPr>
    </w:p>
    <w:p w14:paraId="67A36C6C" w14:textId="77777777" w:rsidR="00B7202A" w:rsidRDefault="00B7202A" w:rsidP="00B7202A">
      <w:pPr>
        <w:spacing w:after="0"/>
        <w:rPr>
          <w:rFonts w:cs="Arial"/>
        </w:rPr>
      </w:pPr>
    </w:p>
    <w:p w14:paraId="03835CE8" w14:textId="77777777" w:rsidR="00B7202A" w:rsidRDefault="00B7202A" w:rsidP="00B7202A">
      <w:pPr>
        <w:spacing w:after="0"/>
        <w:rPr>
          <w:rFonts w:cs="Arial"/>
        </w:rPr>
      </w:pPr>
    </w:p>
    <w:p w14:paraId="618FD272" w14:textId="77777777" w:rsidR="00B7202A" w:rsidRDefault="00B7202A" w:rsidP="00B7202A">
      <w:pPr>
        <w:spacing w:after="0"/>
        <w:rPr>
          <w:rFonts w:cs="Arial"/>
        </w:rPr>
      </w:pPr>
    </w:p>
    <w:p w14:paraId="65895905" w14:textId="77777777" w:rsidR="00B7202A" w:rsidRDefault="00B7202A" w:rsidP="00B7202A">
      <w:pPr>
        <w:spacing w:after="0"/>
        <w:rPr>
          <w:rFonts w:cs="Arial"/>
        </w:rPr>
      </w:pPr>
    </w:p>
    <w:p w14:paraId="61290D73" w14:textId="77777777" w:rsidR="00B7202A" w:rsidRDefault="00B7202A" w:rsidP="00B7202A">
      <w:pPr>
        <w:spacing w:after="0"/>
        <w:rPr>
          <w:rFonts w:cs="Arial"/>
        </w:rPr>
      </w:pPr>
    </w:p>
    <w:p w14:paraId="7EF5DF8C" w14:textId="77777777" w:rsidR="00B7202A" w:rsidRDefault="00B7202A" w:rsidP="00B7202A">
      <w:pPr>
        <w:spacing w:after="0"/>
        <w:rPr>
          <w:rFonts w:cs="Arial"/>
        </w:rPr>
      </w:pPr>
    </w:p>
    <w:p w14:paraId="398DF7D8" w14:textId="77777777" w:rsidR="00B7202A" w:rsidRDefault="00B7202A" w:rsidP="00B7202A">
      <w:pPr>
        <w:spacing w:after="0"/>
        <w:rPr>
          <w:rFonts w:cs="Arial"/>
        </w:rPr>
      </w:pPr>
    </w:p>
    <w:p w14:paraId="1669E839" w14:textId="77777777" w:rsidR="00B7202A" w:rsidRDefault="00B7202A" w:rsidP="00B7202A">
      <w:pPr>
        <w:spacing w:after="0"/>
        <w:rPr>
          <w:rFonts w:cs="Arial"/>
        </w:rPr>
      </w:pPr>
    </w:p>
    <w:p w14:paraId="77FE8282" w14:textId="77777777" w:rsidR="00B7202A" w:rsidRDefault="00B7202A" w:rsidP="00B7202A">
      <w:pPr>
        <w:spacing w:after="0"/>
        <w:rPr>
          <w:rFonts w:cs="Arial"/>
        </w:rPr>
      </w:pPr>
    </w:p>
    <w:p w14:paraId="79E1B114" w14:textId="77777777" w:rsidR="00B7202A" w:rsidRDefault="00B7202A" w:rsidP="00B7202A">
      <w:pPr>
        <w:spacing w:after="0"/>
        <w:rPr>
          <w:rFonts w:cs="Arial"/>
        </w:rPr>
      </w:pPr>
    </w:p>
    <w:p w14:paraId="62535635" w14:textId="77777777" w:rsidR="00B7202A" w:rsidRDefault="00B7202A" w:rsidP="00B7202A">
      <w:pPr>
        <w:spacing w:after="0"/>
        <w:rPr>
          <w:rFonts w:cs="Arial"/>
        </w:rPr>
      </w:pPr>
    </w:p>
    <w:p w14:paraId="321F1888" w14:textId="77777777" w:rsidR="00B7202A" w:rsidRDefault="00B7202A" w:rsidP="00B7202A">
      <w:pPr>
        <w:spacing w:after="0"/>
        <w:rPr>
          <w:rFonts w:cs="Arial"/>
        </w:rPr>
      </w:pPr>
    </w:p>
    <w:p w14:paraId="6DFCD4BF" w14:textId="77777777" w:rsidR="00B7202A" w:rsidRDefault="00B7202A" w:rsidP="00B7202A">
      <w:pPr>
        <w:spacing w:after="0"/>
        <w:rPr>
          <w:rFonts w:cs="Arial"/>
        </w:rPr>
      </w:pPr>
    </w:p>
    <w:p w14:paraId="177A9E32" w14:textId="77777777" w:rsidR="00B7202A" w:rsidRDefault="00B7202A" w:rsidP="00B7202A">
      <w:pPr>
        <w:spacing w:after="0"/>
        <w:rPr>
          <w:rFonts w:cs="Arial"/>
        </w:rPr>
      </w:pPr>
    </w:p>
    <w:p w14:paraId="5613B2EA" w14:textId="77777777" w:rsidR="00B7202A" w:rsidRDefault="00B7202A" w:rsidP="00B7202A">
      <w:pPr>
        <w:spacing w:after="0"/>
        <w:rPr>
          <w:rFonts w:cs="Arial"/>
        </w:rPr>
      </w:pPr>
    </w:p>
    <w:p w14:paraId="4CC3912D" w14:textId="77777777" w:rsidR="00B7202A" w:rsidRDefault="00B7202A" w:rsidP="00B7202A">
      <w:pPr>
        <w:spacing w:after="0"/>
        <w:rPr>
          <w:rFonts w:cs="Arial"/>
        </w:rPr>
      </w:pPr>
    </w:p>
    <w:p w14:paraId="05A540D8" w14:textId="77777777" w:rsidR="00B7202A" w:rsidRDefault="00B7202A" w:rsidP="00B7202A">
      <w:pPr>
        <w:spacing w:after="0"/>
        <w:rPr>
          <w:rFonts w:cs="Arial"/>
        </w:rPr>
      </w:pPr>
    </w:p>
    <w:p w14:paraId="2FB55B9D" w14:textId="77777777" w:rsidR="00B7202A" w:rsidRDefault="00B7202A" w:rsidP="00B7202A">
      <w:pPr>
        <w:spacing w:after="0"/>
        <w:rPr>
          <w:rFonts w:cs="Arial"/>
        </w:rPr>
      </w:pPr>
    </w:p>
    <w:p w14:paraId="5B8851E7" w14:textId="77777777" w:rsidR="00B7202A" w:rsidRDefault="00B7202A" w:rsidP="00B7202A">
      <w:pPr>
        <w:spacing w:after="0"/>
        <w:rPr>
          <w:rFonts w:cs="Arial"/>
        </w:rPr>
      </w:pPr>
    </w:p>
    <w:p w14:paraId="17BAE9C8" w14:textId="77777777" w:rsidR="00B7202A" w:rsidRDefault="00B7202A" w:rsidP="00B7202A">
      <w:pPr>
        <w:spacing w:after="0"/>
        <w:rPr>
          <w:rFonts w:cs="Arial"/>
        </w:rPr>
      </w:pPr>
    </w:p>
    <w:p w14:paraId="78A74F7B" w14:textId="77777777" w:rsidR="00B7202A" w:rsidRDefault="00B7202A" w:rsidP="00B7202A">
      <w:pPr>
        <w:spacing w:after="0"/>
        <w:rPr>
          <w:rFonts w:cs="Arial"/>
        </w:rPr>
      </w:pPr>
    </w:p>
    <w:p w14:paraId="45A119DE" w14:textId="77777777" w:rsidR="00B7202A" w:rsidRDefault="00B7202A" w:rsidP="00B7202A">
      <w:pPr>
        <w:spacing w:after="0"/>
        <w:rPr>
          <w:rFonts w:cs="Arial"/>
        </w:rPr>
      </w:pPr>
    </w:p>
    <w:p w14:paraId="506A40F9" w14:textId="77777777" w:rsidR="00B7202A" w:rsidRDefault="00B7202A" w:rsidP="00B7202A">
      <w:pPr>
        <w:spacing w:after="0"/>
        <w:rPr>
          <w:rFonts w:cs="Arial"/>
        </w:rPr>
      </w:pPr>
    </w:p>
    <w:p w14:paraId="174B7CCE" w14:textId="77777777" w:rsidR="00B7202A" w:rsidRDefault="00B7202A" w:rsidP="00B7202A">
      <w:pPr>
        <w:spacing w:after="0"/>
        <w:rPr>
          <w:rFonts w:cs="Arial"/>
        </w:rPr>
      </w:pPr>
    </w:p>
    <w:p w14:paraId="45FFB756" w14:textId="77777777" w:rsidR="00B7202A" w:rsidRDefault="00B7202A" w:rsidP="00B7202A">
      <w:pPr>
        <w:spacing w:after="0"/>
        <w:rPr>
          <w:rFonts w:cs="Arial"/>
        </w:rPr>
      </w:pPr>
    </w:p>
    <w:p w14:paraId="7E294989" w14:textId="77777777" w:rsidR="00B7202A" w:rsidRDefault="00B7202A" w:rsidP="00B7202A">
      <w:pPr>
        <w:spacing w:after="0"/>
        <w:rPr>
          <w:rFonts w:cs="Arial"/>
        </w:rPr>
      </w:pPr>
    </w:p>
    <w:p w14:paraId="10F7112C" w14:textId="77777777" w:rsidR="00B7202A" w:rsidRDefault="00B7202A" w:rsidP="00B7202A">
      <w:pPr>
        <w:spacing w:after="0"/>
        <w:rPr>
          <w:rFonts w:cs="Arial"/>
        </w:rPr>
      </w:pPr>
    </w:p>
    <w:p w14:paraId="715A76F5" w14:textId="77777777" w:rsidR="00B7202A" w:rsidRDefault="00B7202A" w:rsidP="00B7202A">
      <w:pPr>
        <w:spacing w:after="0"/>
        <w:rPr>
          <w:rFonts w:cs="Arial"/>
        </w:rPr>
      </w:pPr>
    </w:p>
    <w:p w14:paraId="36929B20" w14:textId="77777777" w:rsidR="00B7202A" w:rsidRDefault="00B7202A" w:rsidP="00B7202A">
      <w:pPr>
        <w:spacing w:after="0"/>
        <w:rPr>
          <w:rFonts w:cs="Arial"/>
        </w:rPr>
      </w:pPr>
    </w:p>
    <w:p w14:paraId="3155F9DC" w14:textId="77777777" w:rsidR="00B7202A" w:rsidRPr="000B4311" w:rsidRDefault="00B7202A" w:rsidP="00B7202A">
      <w:pPr>
        <w:spacing w:after="0"/>
        <w:rPr>
          <w:rFonts w:cs="Arial"/>
        </w:rPr>
      </w:pPr>
    </w:p>
    <w:p w14:paraId="4A5F4197" w14:textId="77777777" w:rsidR="00B7202A" w:rsidRDefault="00B7202A" w:rsidP="00B7202A">
      <w:pPr>
        <w:spacing w:after="0"/>
        <w:rPr>
          <w:rFonts w:cs="Arial"/>
          <w:b/>
          <w:bCs/>
        </w:rPr>
      </w:pPr>
      <w:r>
        <w:rPr>
          <w:rFonts w:cs="Arial"/>
          <w:b/>
          <w:bCs/>
        </w:rPr>
        <w:t>Section C – The 2018/19</w:t>
      </w:r>
      <w:r w:rsidRPr="00F870C5">
        <w:rPr>
          <w:rFonts w:cs="Arial"/>
          <w:b/>
          <w:bCs/>
        </w:rPr>
        <w:t xml:space="preserve"> Capital</w:t>
      </w:r>
      <w:r>
        <w:rPr>
          <w:rFonts w:cs="Arial"/>
          <w:b/>
          <w:bCs/>
        </w:rPr>
        <w:t xml:space="preserve"> Delivery</w:t>
      </w:r>
      <w:r w:rsidRPr="00F870C5">
        <w:rPr>
          <w:rFonts w:cs="Arial"/>
          <w:b/>
          <w:bCs/>
        </w:rPr>
        <w:t xml:space="preserve"> Programme</w:t>
      </w:r>
    </w:p>
    <w:p w14:paraId="4364216F" w14:textId="77777777" w:rsidR="00B7202A" w:rsidRPr="00821BB5" w:rsidRDefault="00B7202A" w:rsidP="00B7202A">
      <w:pPr>
        <w:spacing w:after="0"/>
      </w:pPr>
    </w:p>
    <w:p w14:paraId="73638885" w14:textId="77777777" w:rsidR="00B7202A" w:rsidRPr="006230B5" w:rsidRDefault="00B7202A" w:rsidP="00B7202A">
      <w:pPr>
        <w:spacing w:after="0"/>
        <w:rPr>
          <w:b/>
        </w:rPr>
      </w:pPr>
      <w:r w:rsidRPr="006230B5">
        <w:rPr>
          <w:b/>
        </w:rPr>
        <w:t xml:space="preserve">Capital </w:t>
      </w:r>
      <w:r>
        <w:rPr>
          <w:b/>
        </w:rPr>
        <w:t xml:space="preserve">Delivery </w:t>
      </w:r>
      <w:r w:rsidRPr="006230B5">
        <w:rPr>
          <w:b/>
        </w:rPr>
        <w:t>Programme Outturn 201</w:t>
      </w:r>
      <w:r>
        <w:rPr>
          <w:b/>
        </w:rPr>
        <w:t>8/19</w:t>
      </w:r>
      <w:r w:rsidRPr="006230B5">
        <w:rPr>
          <w:b/>
        </w:rPr>
        <w:t xml:space="preserve"> Summary Table</w:t>
      </w:r>
    </w:p>
    <w:p w14:paraId="4C79576B" w14:textId="77777777" w:rsidR="00B7202A" w:rsidRDefault="00B7202A" w:rsidP="00B7202A">
      <w:pPr>
        <w:spacing w:after="0"/>
        <w:rPr>
          <w:rFonts w:eastAsia="Times New Roman" w:cs="Arial"/>
          <w:sz w:val="32"/>
          <w:szCs w:val="32"/>
          <w:lang w:eastAsia="en-GB"/>
        </w:rPr>
      </w:pPr>
    </w:p>
    <w:p w14:paraId="661B7C82" w14:textId="463C9DFD" w:rsidR="00B7202A" w:rsidRPr="00735826" w:rsidRDefault="00B7202A" w:rsidP="00B7202A">
      <w:pPr>
        <w:spacing w:after="0"/>
        <w:rPr>
          <w:rFonts w:cs="Arial"/>
        </w:rPr>
      </w:pPr>
      <w:r>
        <w:rPr>
          <w:rFonts w:cs="Arial"/>
        </w:rPr>
        <w:t xml:space="preserve">The final capital delivery programme for 2018/19, incorporating additions and re-profiling agreed by Cabinet during the year was £124.170m. </w:t>
      </w:r>
      <w:r w:rsidRPr="005E03D3">
        <w:rPr>
          <w:rFonts w:cs="Arial"/>
        </w:rPr>
        <w:t xml:space="preserve">Table 1 shows that of this delivery programme </w:t>
      </w:r>
      <w:r>
        <w:rPr>
          <w:rFonts w:cs="Arial"/>
        </w:rPr>
        <w:t>expenditure</w:t>
      </w:r>
      <w:r w:rsidRPr="005E03D3">
        <w:rPr>
          <w:rFonts w:cs="Arial"/>
        </w:rPr>
        <w:t xml:space="preserve"> of £120.514m </w:t>
      </w:r>
      <w:r>
        <w:rPr>
          <w:rFonts w:cs="Arial"/>
        </w:rPr>
        <w:t xml:space="preserve">took place during the financial year. The </w:t>
      </w:r>
      <w:r w:rsidRPr="005E03D3">
        <w:rPr>
          <w:rFonts w:cs="Arial"/>
        </w:rPr>
        <w:t>variance from expected delivery of £3.656m represents 2.9</w:t>
      </w:r>
      <w:r w:rsidR="00B61FF5">
        <w:rPr>
          <w:rFonts w:cs="Arial"/>
        </w:rPr>
        <w:t>4</w:t>
      </w:r>
      <w:r w:rsidRPr="005E03D3">
        <w:rPr>
          <w:rFonts w:cs="Arial"/>
        </w:rPr>
        <w:t xml:space="preserve">% of the </w:t>
      </w:r>
      <w:r>
        <w:rPr>
          <w:rFonts w:cs="Arial"/>
        </w:rPr>
        <w:t xml:space="preserve">delivery </w:t>
      </w:r>
      <w:r w:rsidRPr="005E03D3">
        <w:rPr>
          <w:rFonts w:cs="Arial"/>
        </w:rPr>
        <w:t>programme.</w:t>
      </w:r>
      <w:r>
        <w:rPr>
          <w:rFonts w:cs="Arial"/>
        </w:rPr>
        <w:t xml:space="preserve"> </w:t>
      </w:r>
    </w:p>
    <w:p w14:paraId="478482DC" w14:textId="77777777" w:rsidR="00B7202A" w:rsidRDefault="00B7202A" w:rsidP="00B7202A">
      <w:pPr>
        <w:spacing w:after="0"/>
        <w:rPr>
          <w:rFonts w:cs="Arial"/>
        </w:rPr>
      </w:pPr>
    </w:p>
    <w:p w14:paraId="419D0086" w14:textId="77777777" w:rsidR="00B7202A" w:rsidRDefault="00B7202A" w:rsidP="00B7202A">
      <w:pPr>
        <w:spacing w:after="0"/>
        <w:rPr>
          <w:rFonts w:cs="Arial"/>
        </w:rPr>
      </w:pPr>
      <w:r>
        <w:rPr>
          <w:rFonts w:cs="Arial"/>
        </w:rPr>
        <w:t xml:space="preserve">Throughout the year delivery has been achieved on projects which have increased and enhanced the county's assets as well as maintained the fabric and condition of our buildings.  In addition, capital has been invested in projects that will deliver economic growth to Lancashire and its residents. </w:t>
      </w:r>
    </w:p>
    <w:p w14:paraId="3F29DCE9" w14:textId="77777777" w:rsidR="00B7202A" w:rsidRDefault="00B7202A" w:rsidP="00B7202A">
      <w:pPr>
        <w:spacing w:after="0"/>
        <w:rPr>
          <w:rFonts w:cs="Arial"/>
        </w:rPr>
      </w:pPr>
    </w:p>
    <w:p w14:paraId="440CB461" w14:textId="77777777" w:rsidR="00B7202A" w:rsidRDefault="00B7202A" w:rsidP="00B7202A">
      <w:pPr>
        <w:spacing w:after="0"/>
        <w:rPr>
          <w:rFonts w:cs="Arial"/>
        </w:rPr>
      </w:pPr>
      <w:r w:rsidRPr="00735826">
        <w:rPr>
          <w:rFonts w:cs="Arial"/>
        </w:rPr>
        <w:t xml:space="preserve">The outturn position for capital by block is shown below: </w:t>
      </w:r>
    </w:p>
    <w:p w14:paraId="3670CFFF" w14:textId="77777777" w:rsidR="00B7202A" w:rsidRDefault="00B7202A" w:rsidP="00B7202A">
      <w:pPr>
        <w:spacing w:after="0"/>
        <w:rPr>
          <w:rFonts w:cs="Arial"/>
        </w:rPr>
      </w:pPr>
    </w:p>
    <w:p w14:paraId="20E82C8D" w14:textId="77777777" w:rsidR="00B7202A" w:rsidRDefault="00B7202A" w:rsidP="00B7202A">
      <w:pPr>
        <w:spacing w:after="0"/>
        <w:rPr>
          <w:rFonts w:cs="Arial"/>
        </w:rPr>
      </w:pPr>
      <w:r w:rsidRPr="00BD0ACE">
        <w:rPr>
          <w:rFonts w:cs="Arial"/>
          <w:b/>
        </w:rPr>
        <w:t xml:space="preserve">Table </w:t>
      </w:r>
      <w:r>
        <w:rPr>
          <w:rFonts w:cs="Arial"/>
          <w:b/>
        </w:rPr>
        <w:t>1: Outturn position 201</w:t>
      </w:r>
      <w:r w:rsidRPr="00BD0ACE">
        <w:rPr>
          <w:rFonts w:cs="Arial"/>
          <w:b/>
        </w:rPr>
        <w:t>8</w:t>
      </w:r>
      <w:r>
        <w:rPr>
          <w:rFonts w:cs="Arial"/>
          <w:b/>
        </w:rPr>
        <w:t>/19</w:t>
      </w:r>
      <w:r>
        <w:rPr>
          <w:rFonts w:cs="Arial"/>
        </w:rPr>
        <w:t xml:space="preserve"> </w:t>
      </w:r>
    </w:p>
    <w:p w14:paraId="0601D892" w14:textId="77777777" w:rsidR="00B7202A" w:rsidRDefault="00B7202A" w:rsidP="00B7202A">
      <w:pPr>
        <w:spacing w:after="0"/>
      </w:pPr>
    </w:p>
    <w:tbl>
      <w:tblPr>
        <w:tblW w:w="9536" w:type="dxa"/>
        <w:tblLook w:val="04A0" w:firstRow="1" w:lastRow="0" w:firstColumn="1" w:lastColumn="0" w:noHBand="0" w:noVBand="1"/>
      </w:tblPr>
      <w:tblGrid>
        <w:gridCol w:w="3781"/>
        <w:gridCol w:w="1937"/>
        <w:gridCol w:w="1937"/>
        <w:gridCol w:w="1881"/>
      </w:tblGrid>
      <w:tr w:rsidR="00DE0E23" w14:paraId="40E90FE5" w14:textId="77777777" w:rsidTr="00B7202A">
        <w:trPr>
          <w:trHeight w:val="322"/>
        </w:trPr>
        <w:tc>
          <w:tcPr>
            <w:tcW w:w="378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FDE0720"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Service Area</w:t>
            </w:r>
          </w:p>
        </w:tc>
        <w:tc>
          <w:tcPr>
            <w:tcW w:w="19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C3FEEF"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Total delivery programme for 2018/19</w:t>
            </w:r>
          </w:p>
        </w:tc>
        <w:tc>
          <w:tcPr>
            <w:tcW w:w="19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180C64"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Outturn</w:t>
            </w:r>
          </w:p>
        </w:tc>
        <w:tc>
          <w:tcPr>
            <w:tcW w:w="188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2A00B95"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Variance</w:t>
            </w:r>
          </w:p>
        </w:tc>
      </w:tr>
      <w:tr w:rsidR="00DE0E23" w14:paraId="7FD34EF9" w14:textId="77777777" w:rsidTr="00B7202A">
        <w:trPr>
          <w:trHeight w:val="826"/>
        </w:trPr>
        <w:tc>
          <w:tcPr>
            <w:tcW w:w="3781" w:type="dxa"/>
            <w:vMerge/>
            <w:tcBorders>
              <w:top w:val="single" w:sz="4" w:space="0" w:color="auto"/>
              <w:left w:val="single" w:sz="4" w:space="0" w:color="auto"/>
              <w:bottom w:val="single" w:sz="4" w:space="0" w:color="000000"/>
              <w:right w:val="single" w:sz="4" w:space="0" w:color="auto"/>
            </w:tcBorders>
            <w:vAlign w:val="center"/>
            <w:hideMark/>
          </w:tcPr>
          <w:p w14:paraId="4813A9F2" w14:textId="77777777" w:rsidR="00B7202A" w:rsidRPr="006D68E6" w:rsidRDefault="00B7202A" w:rsidP="00B7202A">
            <w:pPr>
              <w:spacing w:after="0"/>
              <w:rPr>
                <w:rFonts w:eastAsia="Times New Roman" w:cs="Arial"/>
                <w:b/>
                <w:bCs/>
                <w:lang w:eastAsia="en-GB"/>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356B7604" w14:textId="77777777" w:rsidR="00B7202A" w:rsidRPr="006D68E6" w:rsidRDefault="00B7202A" w:rsidP="00B7202A">
            <w:pPr>
              <w:spacing w:after="0"/>
              <w:rPr>
                <w:rFonts w:eastAsia="Times New Roman" w:cs="Arial"/>
                <w:b/>
                <w:bCs/>
                <w:lang w:eastAsia="en-GB"/>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769B4DC4" w14:textId="77777777" w:rsidR="00B7202A" w:rsidRPr="006D68E6" w:rsidRDefault="00B7202A" w:rsidP="00B7202A">
            <w:pPr>
              <w:spacing w:after="0"/>
              <w:rPr>
                <w:rFonts w:eastAsia="Times New Roman" w:cs="Arial"/>
                <w:b/>
                <w:bCs/>
                <w:lang w:eastAsia="en-GB"/>
              </w:rPr>
            </w:pPr>
          </w:p>
        </w:tc>
        <w:tc>
          <w:tcPr>
            <w:tcW w:w="1881" w:type="dxa"/>
            <w:vMerge/>
            <w:tcBorders>
              <w:top w:val="single" w:sz="4" w:space="0" w:color="auto"/>
              <w:left w:val="single" w:sz="4" w:space="0" w:color="auto"/>
              <w:bottom w:val="single" w:sz="4" w:space="0" w:color="000000"/>
              <w:right w:val="single" w:sz="4" w:space="0" w:color="auto"/>
            </w:tcBorders>
            <w:vAlign w:val="center"/>
            <w:hideMark/>
          </w:tcPr>
          <w:p w14:paraId="3F0361FF" w14:textId="77777777" w:rsidR="00B7202A" w:rsidRPr="006D68E6" w:rsidRDefault="00B7202A" w:rsidP="00B7202A">
            <w:pPr>
              <w:spacing w:after="0"/>
              <w:rPr>
                <w:rFonts w:eastAsia="Times New Roman" w:cs="Arial"/>
                <w:b/>
                <w:bCs/>
                <w:lang w:eastAsia="en-GB"/>
              </w:rPr>
            </w:pPr>
          </w:p>
        </w:tc>
      </w:tr>
      <w:tr w:rsidR="00DE0E23" w14:paraId="32622CF3" w14:textId="77777777" w:rsidTr="00B7202A">
        <w:trPr>
          <w:trHeight w:val="420"/>
        </w:trPr>
        <w:tc>
          <w:tcPr>
            <w:tcW w:w="3781" w:type="dxa"/>
            <w:vMerge/>
            <w:tcBorders>
              <w:top w:val="single" w:sz="4" w:space="0" w:color="auto"/>
              <w:left w:val="single" w:sz="4" w:space="0" w:color="auto"/>
              <w:bottom w:val="single" w:sz="4" w:space="0" w:color="000000"/>
              <w:right w:val="single" w:sz="4" w:space="0" w:color="auto"/>
            </w:tcBorders>
            <w:vAlign w:val="center"/>
            <w:hideMark/>
          </w:tcPr>
          <w:p w14:paraId="68899067" w14:textId="77777777" w:rsidR="00B7202A" w:rsidRPr="006D68E6" w:rsidRDefault="00B7202A" w:rsidP="00B7202A">
            <w:pPr>
              <w:spacing w:after="0"/>
              <w:rPr>
                <w:rFonts w:eastAsia="Times New Roman" w:cs="Arial"/>
                <w:b/>
                <w:bCs/>
                <w:lang w:eastAsia="en-GB"/>
              </w:rPr>
            </w:pPr>
          </w:p>
        </w:tc>
        <w:tc>
          <w:tcPr>
            <w:tcW w:w="1937" w:type="dxa"/>
            <w:tcBorders>
              <w:top w:val="nil"/>
              <w:left w:val="nil"/>
              <w:bottom w:val="single" w:sz="4" w:space="0" w:color="auto"/>
              <w:right w:val="single" w:sz="4" w:space="0" w:color="auto"/>
            </w:tcBorders>
            <w:shd w:val="clear" w:color="000000" w:fill="D9D9D9"/>
            <w:noWrap/>
            <w:vAlign w:val="center"/>
            <w:hideMark/>
          </w:tcPr>
          <w:p w14:paraId="0075B9A1"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£m</w:t>
            </w:r>
          </w:p>
        </w:tc>
        <w:tc>
          <w:tcPr>
            <w:tcW w:w="1937" w:type="dxa"/>
            <w:tcBorders>
              <w:top w:val="nil"/>
              <w:left w:val="nil"/>
              <w:bottom w:val="single" w:sz="4" w:space="0" w:color="auto"/>
              <w:right w:val="single" w:sz="4" w:space="0" w:color="auto"/>
            </w:tcBorders>
            <w:shd w:val="clear" w:color="000000" w:fill="D9D9D9"/>
            <w:noWrap/>
            <w:vAlign w:val="center"/>
            <w:hideMark/>
          </w:tcPr>
          <w:p w14:paraId="3F5F12C8"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£m</w:t>
            </w:r>
          </w:p>
        </w:tc>
        <w:tc>
          <w:tcPr>
            <w:tcW w:w="1881" w:type="dxa"/>
            <w:tcBorders>
              <w:top w:val="nil"/>
              <w:left w:val="nil"/>
              <w:bottom w:val="single" w:sz="4" w:space="0" w:color="auto"/>
              <w:right w:val="single" w:sz="4" w:space="0" w:color="auto"/>
            </w:tcBorders>
            <w:shd w:val="clear" w:color="000000" w:fill="D9D9D9"/>
            <w:noWrap/>
            <w:vAlign w:val="center"/>
            <w:hideMark/>
          </w:tcPr>
          <w:p w14:paraId="3D604C76"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 xml:space="preserve">£m </w:t>
            </w:r>
          </w:p>
        </w:tc>
      </w:tr>
      <w:tr w:rsidR="00DE0E23" w14:paraId="076A062D"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7B633732"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Schools (exc DFC)</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28497FF6"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22.082 </w:t>
            </w:r>
          </w:p>
        </w:tc>
        <w:tc>
          <w:tcPr>
            <w:tcW w:w="1937" w:type="dxa"/>
            <w:tcBorders>
              <w:top w:val="nil"/>
              <w:left w:val="nil"/>
              <w:bottom w:val="single" w:sz="4" w:space="0" w:color="auto"/>
              <w:right w:val="nil"/>
            </w:tcBorders>
            <w:shd w:val="clear" w:color="auto" w:fill="auto"/>
            <w:noWrap/>
            <w:vAlign w:val="center"/>
            <w:hideMark/>
          </w:tcPr>
          <w:p w14:paraId="26BED184"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19.438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017883EF"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-2.645 </w:t>
            </w:r>
          </w:p>
        </w:tc>
      </w:tr>
      <w:tr w:rsidR="00DE0E23" w14:paraId="3B94BADD"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097B8F1F"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Schools DFC</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642E3BAA"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2.767 </w:t>
            </w:r>
          </w:p>
        </w:tc>
        <w:tc>
          <w:tcPr>
            <w:tcW w:w="1937" w:type="dxa"/>
            <w:tcBorders>
              <w:top w:val="nil"/>
              <w:left w:val="nil"/>
              <w:bottom w:val="single" w:sz="4" w:space="0" w:color="auto"/>
              <w:right w:val="nil"/>
            </w:tcBorders>
            <w:shd w:val="clear" w:color="auto" w:fill="auto"/>
            <w:noWrap/>
            <w:vAlign w:val="center"/>
            <w:hideMark/>
          </w:tcPr>
          <w:p w14:paraId="5CB3CF12"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2.886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791BD3AE"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0.118 </w:t>
            </w:r>
          </w:p>
        </w:tc>
      </w:tr>
      <w:tr w:rsidR="00DE0E23" w14:paraId="1604C9F3"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53D1857A"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Children and Young People</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27FA8751"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0.644 </w:t>
            </w:r>
          </w:p>
        </w:tc>
        <w:tc>
          <w:tcPr>
            <w:tcW w:w="1937" w:type="dxa"/>
            <w:tcBorders>
              <w:top w:val="nil"/>
              <w:left w:val="nil"/>
              <w:bottom w:val="single" w:sz="4" w:space="0" w:color="auto"/>
              <w:right w:val="nil"/>
            </w:tcBorders>
            <w:shd w:val="clear" w:color="auto" w:fill="auto"/>
            <w:noWrap/>
            <w:vAlign w:val="center"/>
            <w:hideMark/>
          </w:tcPr>
          <w:p w14:paraId="5125FAC7"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0.389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391281A8"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-0.255 </w:t>
            </w:r>
          </w:p>
        </w:tc>
      </w:tr>
      <w:tr w:rsidR="00DE0E23" w14:paraId="7D9640D2"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50C4206E"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Highways</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0F1CFBCC"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49.570 </w:t>
            </w:r>
          </w:p>
        </w:tc>
        <w:tc>
          <w:tcPr>
            <w:tcW w:w="1937" w:type="dxa"/>
            <w:tcBorders>
              <w:top w:val="nil"/>
              <w:left w:val="nil"/>
              <w:bottom w:val="single" w:sz="4" w:space="0" w:color="auto"/>
              <w:right w:val="nil"/>
            </w:tcBorders>
            <w:shd w:val="clear" w:color="auto" w:fill="auto"/>
            <w:noWrap/>
            <w:vAlign w:val="center"/>
            <w:hideMark/>
          </w:tcPr>
          <w:p w14:paraId="65F480CC"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43.349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6FFDFB15"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-6.221 </w:t>
            </w:r>
          </w:p>
        </w:tc>
      </w:tr>
      <w:tr w:rsidR="00DE0E23" w14:paraId="463F7261"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0841C396"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Transport</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5DF8F861"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13.877 </w:t>
            </w:r>
          </w:p>
        </w:tc>
        <w:tc>
          <w:tcPr>
            <w:tcW w:w="1937" w:type="dxa"/>
            <w:tcBorders>
              <w:top w:val="nil"/>
              <w:left w:val="nil"/>
              <w:bottom w:val="single" w:sz="4" w:space="0" w:color="auto"/>
              <w:right w:val="nil"/>
            </w:tcBorders>
            <w:shd w:val="clear" w:color="auto" w:fill="auto"/>
            <w:noWrap/>
            <w:vAlign w:val="center"/>
            <w:hideMark/>
          </w:tcPr>
          <w:p w14:paraId="335D857E"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14.426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25D70DF7"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0.549 </w:t>
            </w:r>
          </w:p>
        </w:tc>
      </w:tr>
      <w:tr w:rsidR="00DE0E23" w14:paraId="6919565B"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0B13CF2E"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Externally Funded</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11FFC652"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3.871 </w:t>
            </w:r>
          </w:p>
        </w:tc>
        <w:tc>
          <w:tcPr>
            <w:tcW w:w="1937" w:type="dxa"/>
            <w:tcBorders>
              <w:top w:val="nil"/>
              <w:left w:val="nil"/>
              <w:bottom w:val="single" w:sz="4" w:space="0" w:color="auto"/>
              <w:right w:val="nil"/>
            </w:tcBorders>
            <w:shd w:val="clear" w:color="auto" w:fill="auto"/>
            <w:noWrap/>
            <w:vAlign w:val="center"/>
            <w:hideMark/>
          </w:tcPr>
          <w:p w14:paraId="1C67EA85"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2.987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599CA2AB"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-0.884 </w:t>
            </w:r>
          </w:p>
        </w:tc>
      </w:tr>
      <w:tr w:rsidR="00DE0E23" w14:paraId="5773B4C0"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0C12D1E7"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Waste and Other</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490B5386"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0.721 </w:t>
            </w:r>
          </w:p>
        </w:tc>
        <w:tc>
          <w:tcPr>
            <w:tcW w:w="1937" w:type="dxa"/>
            <w:tcBorders>
              <w:top w:val="nil"/>
              <w:left w:val="nil"/>
              <w:bottom w:val="single" w:sz="4" w:space="0" w:color="auto"/>
              <w:right w:val="nil"/>
            </w:tcBorders>
            <w:shd w:val="clear" w:color="auto" w:fill="auto"/>
            <w:noWrap/>
            <w:vAlign w:val="center"/>
            <w:hideMark/>
          </w:tcPr>
          <w:p w14:paraId="529015E4"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1.310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7CA4C057"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0.589 </w:t>
            </w:r>
          </w:p>
        </w:tc>
      </w:tr>
      <w:tr w:rsidR="00DE0E23" w14:paraId="2A760BAC"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0CEA205D"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Adults Social Care</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0CE857DF"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13.674 </w:t>
            </w:r>
          </w:p>
        </w:tc>
        <w:tc>
          <w:tcPr>
            <w:tcW w:w="1937" w:type="dxa"/>
            <w:tcBorders>
              <w:top w:val="nil"/>
              <w:left w:val="nil"/>
              <w:bottom w:val="single" w:sz="4" w:space="0" w:color="auto"/>
              <w:right w:val="nil"/>
            </w:tcBorders>
            <w:shd w:val="clear" w:color="auto" w:fill="auto"/>
            <w:noWrap/>
            <w:vAlign w:val="center"/>
            <w:hideMark/>
          </w:tcPr>
          <w:p w14:paraId="487FAF72"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13.908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657A9369"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0.234 </w:t>
            </w:r>
          </w:p>
        </w:tc>
      </w:tr>
      <w:tr w:rsidR="00DE0E23" w14:paraId="2FF373F7"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0DAA87E0"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 xml:space="preserve">Corporate </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622B4D4D"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13.244 </w:t>
            </w:r>
          </w:p>
        </w:tc>
        <w:tc>
          <w:tcPr>
            <w:tcW w:w="1937" w:type="dxa"/>
            <w:tcBorders>
              <w:top w:val="nil"/>
              <w:left w:val="nil"/>
              <w:bottom w:val="single" w:sz="4" w:space="0" w:color="auto"/>
              <w:right w:val="nil"/>
            </w:tcBorders>
            <w:shd w:val="clear" w:color="auto" w:fill="auto"/>
            <w:noWrap/>
            <w:vAlign w:val="center"/>
            <w:hideMark/>
          </w:tcPr>
          <w:p w14:paraId="32417444"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18.169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141620C2"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4.925 </w:t>
            </w:r>
          </w:p>
        </w:tc>
      </w:tr>
      <w:tr w:rsidR="00DE0E23" w14:paraId="231B6767" w14:textId="77777777" w:rsidTr="00B7202A">
        <w:trPr>
          <w:trHeight w:val="420"/>
        </w:trPr>
        <w:tc>
          <w:tcPr>
            <w:tcW w:w="3781" w:type="dxa"/>
            <w:tcBorders>
              <w:top w:val="nil"/>
              <w:left w:val="single" w:sz="4" w:space="0" w:color="auto"/>
              <w:bottom w:val="single" w:sz="4" w:space="0" w:color="auto"/>
              <w:right w:val="nil"/>
            </w:tcBorders>
            <w:shd w:val="clear" w:color="auto" w:fill="auto"/>
            <w:noWrap/>
            <w:vAlign w:val="center"/>
            <w:hideMark/>
          </w:tcPr>
          <w:p w14:paraId="29B49B21" w14:textId="77777777" w:rsidR="00B7202A" w:rsidRPr="006D68E6" w:rsidRDefault="00B7202A" w:rsidP="00B7202A">
            <w:pPr>
              <w:spacing w:after="0"/>
              <w:jc w:val="left"/>
              <w:rPr>
                <w:rFonts w:eastAsia="Times New Roman" w:cs="Arial"/>
                <w:lang w:eastAsia="en-GB"/>
              </w:rPr>
            </w:pPr>
            <w:r w:rsidRPr="006D68E6">
              <w:rPr>
                <w:rFonts w:eastAsia="Times New Roman" w:cs="Arial"/>
                <w:lang w:eastAsia="en-GB"/>
              </w:rPr>
              <w:t>Vehicles</w:t>
            </w:r>
          </w:p>
        </w:tc>
        <w:tc>
          <w:tcPr>
            <w:tcW w:w="1937" w:type="dxa"/>
            <w:tcBorders>
              <w:top w:val="nil"/>
              <w:left w:val="single" w:sz="4" w:space="0" w:color="auto"/>
              <w:bottom w:val="single" w:sz="4" w:space="0" w:color="auto"/>
              <w:right w:val="single" w:sz="4" w:space="0" w:color="auto"/>
            </w:tcBorders>
            <w:shd w:val="clear" w:color="auto" w:fill="auto"/>
            <w:noWrap/>
            <w:vAlign w:val="center"/>
            <w:hideMark/>
          </w:tcPr>
          <w:p w14:paraId="10B01702"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3.720 </w:t>
            </w:r>
          </w:p>
        </w:tc>
        <w:tc>
          <w:tcPr>
            <w:tcW w:w="1937" w:type="dxa"/>
            <w:tcBorders>
              <w:top w:val="nil"/>
              <w:left w:val="nil"/>
              <w:bottom w:val="single" w:sz="4" w:space="0" w:color="auto"/>
              <w:right w:val="nil"/>
            </w:tcBorders>
            <w:shd w:val="clear" w:color="auto" w:fill="auto"/>
            <w:noWrap/>
            <w:vAlign w:val="center"/>
            <w:hideMark/>
          </w:tcPr>
          <w:p w14:paraId="4E6F6F48"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3.653 </w:t>
            </w:r>
          </w:p>
        </w:tc>
        <w:tc>
          <w:tcPr>
            <w:tcW w:w="1881" w:type="dxa"/>
            <w:tcBorders>
              <w:top w:val="nil"/>
              <w:left w:val="single" w:sz="4" w:space="0" w:color="auto"/>
              <w:bottom w:val="single" w:sz="4" w:space="0" w:color="auto"/>
              <w:right w:val="single" w:sz="4" w:space="0" w:color="auto"/>
            </w:tcBorders>
            <w:shd w:val="clear" w:color="000000" w:fill="D9D9D9"/>
            <w:noWrap/>
            <w:vAlign w:val="center"/>
            <w:hideMark/>
          </w:tcPr>
          <w:p w14:paraId="240D08E8"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-0.067 </w:t>
            </w:r>
          </w:p>
        </w:tc>
      </w:tr>
      <w:tr w:rsidR="00DE0E23" w14:paraId="16E725F5" w14:textId="77777777" w:rsidTr="00B7202A">
        <w:trPr>
          <w:trHeight w:val="294"/>
        </w:trPr>
        <w:tc>
          <w:tcPr>
            <w:tcW w:w="3781" w:type="dxa"/>
            <w:tcBorders>
              <w:top w:val="nil"/>
              <w:left w:val="single" w:sz="4" w:space="0" w:color="auto"/>
              <w:bottom w:val="single" w:sz="4" w:space="0" w:color="auto"/>
              <w:right w:val="nil"/>
            </w:tcBorders>
            <w:shd w:val="clear" w:color="auto" w:fill="auto"/>
            <w:noWrap/>
            <w:vAlign w:val="center"/>
            <w:hideMark/>
          </w:tcPr>
          <w:p w14:paraId="6D5A99F4" w14:textId="77777777" w:rsidR="00B7202A" w:rsidRPr="006D68E6" w:rsidRDefault="00B7202A" w:rsidP="00B7202A">
            <w:pPr>
              <w:spacing w:after="0"/>
              <w:rPr>
                <w:rFonts w:eastAsia="Times New Roman" w:cs="Arial"/>
                <w:b/>
                <w:bCs/>
                <w:lang w:eastAsia="en-GB"/>
              </w:rPr>
            </w:pPr>
            <w:r w:rsidRPr="006D68E6">
              <w:rPr>
                <w:rFonts w:eastAsia="Times New Roman" w:cs="Arial"/>
                <w:b/>
                <w:bCs/>
                <w:lang w:eastAsia="en-GB"/>
              </w:rPr>
              <w:t>Totals</w:t>
            </w:r>
          </w:p>
        </w:tc>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7D1270B" w14:textId="77777777" w:rsidR="00B7202A" w:rsidRPr="006D68E6" w:rsidRDefault="00B7202A" w:rsidP="00B7202A">
            <w:pPr>
              <w:spacing w:after="0"/>
              <w:jc w:val="right"/>
              <w:rPr>
                <w:rFonts w:eastAsia="Times New Roman" w:cs="Arial"/>
                <w:b/>
                <w:bCs/>
                <w:lang w:eastAsia="en-GB"/>
              </w:rPr>
            </w:pPr>
            <w:r w:rsidRPr="006D68E6">
              <w:rPr>
                <w:rFonts w:eastAsia="Times New Roman" w:cs="Arial"/>
                <w:b/>
                <w:bCs/>
                <w:lang w:eastAsia="en-GB"/>
              </w:rPr>
              <w:t xml:space="preserve">124.170 </w:t>
            </w:r>
          </w:p>
        </w:tc>
        <w:tc>
          <w:tcPr>
            <w:tcW w:w="1937" w:type="dxa"/>
            <w:tcBorders>
              <w:top w:val="nil"/>
              <w:left w:val="nil"/>
              <w:bottom w:val="single" w:sz="4" w:space="0" w:color="auto"/>
              <w:right w:val="single" w:sz="4" w:space="0" w:color="auto"/>
            </w:tcBorders>
            <w:shd w:val="clear" w:color="auto" w:fill="auto"/>
            <w:noWrap/>
            <w:vAlign w:val="bottom"/>
            <w:hideMark/>
          </w:tcPr>
          <w:p w14:paraId="3DD39F26" w14:textId="77777777" w:rsidR="00B7202A" w:rsidRPr="006D68E6" w:rsidRDefault="00B7202A" w:rsidP="00B7202A">
            <w:pPr>
              <w:spacing w:after="0"/>
              <w:jc w:val="right"/>
              <w:rPr>
                <w:rFonts w:eastAsia="Times New Roman" w:cs="Arial"/>
                <w:b/>
                <w:bCs/>
                <w:lang w:eastAsia="en-GB"/>
              </w:rPr>
            </w:pPr>
            <w:r w:rsidRPr="006D68E6">
              <w:rPr>
                <w:rFonts w:eastAsia="Times New Roman" w:cs="Arial"/>
                <w:b/>
                <w:bCs/>
                <w:lang w:eastAsia="en-GB"/>
              </w:rPr>
              <w:t xml:space="preserve">120.514 </w:t>
            </w:r>
          </w:p>
        </w:tc>
        <w:tc>
          <w:tcPr>
            <w:tcW w:w="1881" w:type="dxa"/>
            <w:tcBorders>
              <w:top w:val="nil"/>
              <w:left w:val="nil"/>
              <w:bottom w:val="single" w:sz="4" w:space="0" w:color="auto"/>
              <w:right w:val="single" w:sz="4" w:space="0" w:color="auto"/>
            </w:tcBorders>
            <w:shd w:val="clear" w:color="000000" w:fill="D9D9D9"/>
            <w:noWrap/>
            <w:vAlign w:val="bottom"/>
            <w:hideMark/>
          </w:tcPr>
          <w:p w14:paraId="7A8D3996" w14:textId="77777777" w:rsidR="00B7202A" w:rsidRPr="006D68E6" w:rsidRDefault="00B7202A" w:rsidP="00B7202A">
            <w:pPr>
              <w:spacing w:after="0"/>
              <w:jc w:val="right"/>
              <w:rPr>
                <w:rFonts w:eastAsia="Times New Roman" w:cs="Arial"/>
                <w:b/>
                <w:bCs/>
                <w:lang w:eastAsia="en-GB"/>
              </w:rPr>
            </w:pPr>
            <w:r w:rsidRPr="006D68E6">
              <w:rPr>
                <w:rFonts w:eastAsia="Times New Roman" w:cs="Arial"/>
                <w:b/>
                <w:bCs/>
                <w:lang w:eastAsia="en-GB"/>
              </w:rPr>
              <w:t xml:space="preserve">-3.656 </w:t>
            </w:r>
          </w:p>
        </w:tc>
      </w:tr>
    </w:tbl>
    <w:p w14:paraId="3CA7E239" w14:textId="77777777" w:rsidR="00B7202A" w:rsidRDefault="00B7202A" w:rsidP="00B7202A">
      <w:pPr>
        <w:spacing w:after="0"/>
        <w:rPr>
          <w:rFonts w:cs="Arial"/>
        </w:rPr>
      </w:pPr>
    </w:p>
    <w:p w14:paraId="0F9E83B8" w14:textId="77777777" w:rsidR="00B7202A" w:rsidRDefault="00B7202A" w:rsidP="00B7202A">
      <w:pPr>
        <w:spacing w:after="0"/>
        <w:rPr>
          <w:rFonts w:cs="Arial"/>
        </w:rPr>
      </w:pPr>
    </w:p>
    <w:p w14:paraId="4F2FE99B" w14:textId="77777777" w:rsidR="00B7202A" w:rsidRDefault="00B7202A" w:rsidP="00B7202A">
      <w:pPr>
        <w:spacing w:after="0"/>
        <w:rPr>
          <w:rFonts w:cs="Arial"/>
        </w:rPr>
      </w:pPr>
    </w:p>
    <w:p w14:paraId="7C21CF40" w14:textId="77777777" w:rsidR="00B7202A" w:rsidRDefault="00B7202A" w:rsidP="00B7202A">
      <w:pPr>
        <w:spacing w:after="0"/>
        <w:rPr>
          <w:rFonts w:cs="Arial"/>
        </w:rPr>
      </w:pPr>
    </w:p>
    <w:p w14:paraId="3818B254" w14:textId="77777777" w:rsidR="00B7202A" w:rsidRDefault="00B7202A" w:rsidP="00B7202A">
      <w:pPr>
        <w:spacing w:after="0"/>
        <w:rPr>
          <w:rFonts w:cs="Arial"/>
        </w:rPr>
      </w:pPr>
    </w:p>
    <w:p w14:paraId="267DFF88" w14:textId="77777777" w:rsidR="00B7202A" w:rsidRDefault="00B7202A" w:rsidP="00B7202A">
      <w:pPr>
        <w:spacing w:after="0"/>
        <w:rPr>
          <w:rFonts w:cs="Arial"/>
        </w:rPr>
      </w:pPr>
    </w:p>
    <w:p w14:paraId="4AC0D507" w14:textId="77777777" w:rsidR="00B7202A" w:rsidRDefault="00B7202A" w:rsidP="00B7202A">
      <w:pPr>
        <w:spacing w:after="0"/>
        <w:rPr>
          <w:rFonts w:cs="Arial"/>
        </w:rPr>
      </w:pPr>
    </w:p>
    <w:p w14:paraId="62B95877" w14:textId="77777777" w:rsidR="00B7202A" w:rsidRDefault="00B7202A" w:rsidP="00B7202A">
      <w:pPr>
        <w:spacing w:after="0"/>
        <w:rPr>
          <w:rFonts w:cs="Arial"/>
        </w:rPr>
      </w:pPr>
    </w:p>
    <w:p w14:paraId="7B83AEC9" w14:textId="77777777" w:rsidR="00B7202A" w:rsidRDefault="00B7202A" w:rsidP="00B7202A">
      <w:pPr>
        <w:spacing w:after="0"/>
        <w:rPr>
          <w:rFonts w:cs="Arial"/>
        </w:rPr>
      </w:pPr>
    </w:p>
    <w:p w14:paraId="05D541E5" w14:textId="77777777" w:rsidR="00B7202A" w:rsidRDefault="00B7202A" w:rsidP="00B7202A">
      <w:pPr>
        <w:spacing w:after="0"/>
        <w:rPr>
          <w:rFonts w:cs="Arial"/>
        </w:rPr>
      </w:pPr>
    </w:p>
    <w:p w14:paraId="614D9ED1" w14:textId="77777777" w:rsidR="00B7202A" w:rsidRDefault="00B7202A" w:rsidP="00B7202A">
      <w:pPr>
        <w:spacing w:after="0"/>
        <w:rPr>
          <w:rFonts w:cs="Arial"/>
        </w:rPr>
      </w:pPr>
    </w:p>
    <w:p w14:paraId="79D2B3B4" w14:textId="77777777" w:rsidR="00B7202A" w:rsidRDefault="00B7202A" w:rsidP="00B7202A">
      <w:pPr>
        <w:spacing w:after="0"/>
        <w:rPr>
          <w:rFonts w:cs="Arial"/>
        </w:rPr>
      </w:pPr>
      <w:r>
        <w:rPr>
          <w:rFonts w:cs="Arial"/>
        </w:rPr>
        <w:t xml:space="preserve">The variance to budget is summarised in Table 2 and splits the variance between: </w:t>
      </w:r>
    </w:p>
    <w:p w14:paraId="2345034B" w14:textId="77777777" w:rsidR="00B7202A" w:rsidRPr="00CE02C6" w:rsidRDefault="00B7202A" w:rsidP="00B7202A">
      <w:pPr>
        <w:pStyle w:val="ListParagraph"/>
        <w:numPr>
          <w:ilvl w:val="0"/>
          <w:numId w:val="30"/>
        </w:numPr>
        <w:spacing w:after="0"/>
        <w:rPr>
          <w:rFonts w:cs="Arial"/>
        </w:rPr>
      </w:pPr>
      <w:r>
        <w:rPr>
          <w:rFonts w:cs="Arial"/>
        </w:rPr>
        <w:t>Underspends</w:t>
      </w:r>
      <w:r w:rsidRPr="00CE02C6">
        <w:rPr>
          <w:rFonts w:cs="Arial"/>
        </w:rPr>
        <w:t xml:space="preserve"> on the </w:t>
      </w:r>
      <w:r>
        <w:rPr>
          <w:rFonts w:cs="Arial"/>
        </w:rPr>
        <w:t>delivery of completed projects.</w:t>
      </w:r>
    </w:p>
    <w:p w14:paraId="299C1450" w14:textId="77777777" w:rsidR="00B7202A" w:rsidRPr="00CE02C6" w:rsidRDefault="00B7202A" w:rsidP="00B7202A">
      <w:pPr>
        <w:pStyle w:val="ListParagraph"/>
        <w:numPr>
          <w:ilvl w:val="0"/>
          <w:numId w:val="30"/>
        </w:numPr>
        <w:spacing w:after="0"/>
        <w:rPr>
          <w:rFonts w:cs="Arial"/>
        </w:rPr>
      </w:pPr>
      <w:r>
        <w:rPr>
          <w:rFonts w:cs="Arial"/>
        </w:rPr>
        <w:t>Overspends</w:t>
      </w:r>
      <w:r w:rsidRPr="00CE02C6">
        <w:rPr>
          <w:rFonts w:cs="Arial"/>
        </w:rPr>
        <w:t xml:space="preserve"> on completed projects</w:t>
      </w:r>
      <w:r>
        <w:rPr>
          <w:rFonts w:cs="Arial"/>
        </w:rPr>
        <w:t>.</w:t>
      </w:r>
    </w:p>
    <w:p w14:paraId="63C40026" w14:textId="77777777" w:rsidR="00B7202A" w:rsidRPr="00CE02C6" w:rsidRDefault="00B7202A" w:rsidP="00B7202A">
      <w:pPr>
        <w:pStyle w:val="ListParagraph"/>
        <w:numPr>
          <w:ilvl w:val="0"/>
          <w:numId w:val="30"/>
        </w:numPr>
        <w:spacing w:after="0"/>
        <w:rPr>
          <w:rFonts w:cs="Arial"/>
        </w:rPr>
      </w:pPr>
      <w:r>
        <w:rPr>
          <w:rFonts w:cs="Arial"/>
        </w:rPr>
        <w:t xml:space="preserve">Slipped delivery </w:t>
      </w:r>
      <w:r w:rsidRPr="00CE02C6">
        <w:rPr>
          <w:rFonts w:cs="Arial"/>
        </w:rPr>
        <w:t>budgets where delivery has been delayed in</w:t>
      </w:r>
      <w:r>
        <w:rPr>
          <w:rFonts w:cs="Arial"/>
        </w:rPr>
        <w:t xml:space="preserve"> part or full to future years.</w:t>
      </w:r>
    </w:p>
    <w:p w14:paraId="7146AFC2" w14:textId="77777777" w:rsidR="00B7202A" w:rsidRPr="00636FA3" w:rsidRDefault="00B7202A" w:rsidP="00B7202A">
      <w:pPr>
        <w:pStyle w:val="ListParagraph"/>
        <w:numPr>
          <w:ilvl w:val="0"/>
          <w:numId w:val="30"/>
        </w:numPr>
        <w:spacing w:after="0"/>
        <w:rPr>
          <w:rFonts w:cs="Arial"/>
          <w:b/>
        </w:rPr>
      </w:pPr>
      <w:r w:rsidRPr="00636FA3">
        <w:rPr>
          <w:rFonts w:cs="Arial"/>
        </w:rPr>
        <w:t xml:space="preserve">Additional </w:t>
      </w:r>
      <w:r>
        <w:rPr>
          <w:rFonts w:cs="Arial"/>
        </w:rPr>
        <w:t>d</w:t>
      </w:r>
      <w:r w:rsidRPr="00636FA3">
        <w:rPr>
          <w:rFonts w:cs="Arial"/>
        </w:rPr>
        <w:t>elivery where expenditure on a</w:t>
      </w:r>
      <w:r>
        <w:rPr>
          <w:rFonts w:cs="Arial"/>
        </w:rPr>
        <w:t>n approved</w:t>
      </w:r>
      <w:r w:rsidRPr="00636FA3">
        <w:rPr>
          <w:rFonts w:cs="Arial"/>
        </w:rPr>
        <w:t xml:space="preserve"> project has been incurred this year </w:t>
      </w:r>
      <w:r>
        <w:rPr>
          <w:rFonts w:cs="Arial"/>
        </w:rPr>
        <w:t>that had not originally been profiled for delivery in 2018/19.</w:t>
      </w:r>
    </w:p>
    <w:p w14:paraId="3FD18C47" w14:textId="77777777" w:rsidR="00B7202A" w:rsidRPr="00860F80" w:rsidRDefault="00B7202A" w:rsidP="00B7202A">
      <w:pPr>
        <w:spacing w:after="0"/>
        <w:ind w:left="720"/>
        <w:rPr>
          <w:rFonts w:cs="Arial"/>
          <w:b/>
        </w:rPr>
      </w:pPr>
    </w:p>
    <w:p w14:paraId="64FF61B9" w14:textId="77777777" w:rsidR="00B7202A" w:rsidRDefault="00B7202A" w:rsidP="00B7202A">
      <w:pPr>
        <w:spacing w:after="0"/>
        <w:rPr>
          <w:rFonts w:cs="Arial"/>
          <w:b/>
        </w:rPr>
      </w:pPr>
      <w:r w:rsidRPr="00BD0ACE">
        <w:rPr>
          <w:rFonts w:cs="Arial"/>
          <w:b/>
        </w:rPr>
        <w:t xml:space="preserve">Table </w:t>
      </w:r>
      <w:r>
        <w:rPr>
          <w:rFonts w:cs="Arial"/>
          <w:b/>
        </w:rPr>
        <w:t>2</w:t>
      </w:r>
      <w:r w:rsidRPr="00BD0ACE">
        <w:rPr>
          <w:rFonts w:cs="Arial"/>
          <w:b/>
        </w:rPr>
        <w:t xml:space="preserve">: Breakdown of Variances </w:t>
      </w:r>
    </w:p>
    <w:p w14:paraId="3454DF8F" w14:textId="77777777" w:rsidR="00B7202A" w:rsidRDefault="00B7202A" w:rsidP="00B7202A">
      <w:pPr>
        <w:spacing w:after="0"/>
      </w:pPr>
    </w:p>
    <w:tbl>
      <w:tblPr>
        <w:tblW w:w="9724" w:type="dxa"/>
        <w:tblLook w:val="04A0" w:firstRow="1" w:lastRow="0" w:firstColumn="1" w:lastColumn="0" w:noHBand="0" w:noVBand="1"/>
      </w:tblPr>
      <w:tblGrid>
        <w:gridCol w:w="2194"/>
        <w:gridCol w:w="1462"/>
        <w:gridCol w:w="1750"/>
        <w:gridCol w:w="1604"/>
        <w:gridCol w:w="1552"/>
        <w:gridCol w:w="1552"/>
      </w:tblGrid>
      <w:tr w:rsidR="00DE0E23" w14:paraId="74C8A557" w14:textId="77777777" w:rsidTr="00B7202A">
        <w:trPr>
          <w:trHeight w:val="1938"/>
        </w:trPr>
        <w:tc>
          <w:tcPr>
            <w:tcW w:w="21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113343"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Service Area</w:t>
            </w:r>
          </w:p>
        </w:tc>
        <w:tc>
          <w:tcPr>
            <w:tcW w:w="1462" w:type="dxa"/>
            <w:tcBorders>
              <w:top w:val="single" w:sz="4" w:space="0" w:color="auto"/>
              <w:left w:val="nil"/>
              <w:right w:val="single" w:sz="4" w:space="0" w:color="auto"/>
            </w:tcBorders>
            <w:shd w:val="clear" w:color="000000" w:fill="D9D9D9"/>
            <w:vAlign w:val="center"/>
            <w:hideMark/>
          </w:tcPr>
          <w:p w14:paraId="29E861AA" w14:textId="77777777" w:rsidR="00B7202A" w:rsidRPr="006D68E6" w:rsidRDefault="00B7202A" w:rsidP="00B7202A">
            <w:pPr>
              <w:spacing w:after="0"/>
              <w:jc w:val="center"/>
              <w:rPr>
                <w:rFonts w:eastAsia="Times New Roman" w:cs="Arial"/>
                <w:b/>
                <w:bCs/>
                <w:lang w:eastAsia="en-GB"/>
              </w:rPr>
            </w:pPr>
            <w:r>
              <w:rPr>
                <w:rFonts w:eastAsia="Times New Roman" w:cs="Arial"/>
                <w:b/>
                <w:bCs/>
                <w:lang w:eastAsia="en-GB"/>
              </w:rPr>
              <w:t>V</w:t>
            </w:r>
            <w:r w:rsidRPr="006D68E6">
              <w:rPr>
                <w:rFonts w:eastAsia="Times New Roman" w:cs="Arial"/>
                <w:b/>
                <w:bCs/>
                <w:lang w:eastAsia="en-GB"/>
              </w:rPr>
              <w:t>ariance</w:t>
            </w:r>
          </w:p>
        </w:tc>
        <w:tc>
          <w:tcPr>
            <w:tcW w:w="1484" w:type="dxa"/>
            <w:tcBorders>
              <w:top w:val="single" w:sz="4" w:space="0" w:color="auto"/>
              <w:left w:val="nil"/>
              <w:right w:val="single" w:sz="4" w:space="0" w:color="auto"/>
            </w:tcBorders>
            <w:shd w:val="clear" w:color="000000" w:fill="D9D9D9"/>
            <w:vAlign w:val="center"/>
            <w:hideMark/>
          </w:tcPr>
          <w:p w14:paraId="52F785CE"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 xml:space="preserve">Underspends </w:t>
            </w:r>
          </w:p>
        </w:tc>
        <w:tc>
          <w:tcPr>
            <w:tcW w:w="1480" w:type="dxa"/>
            <w:tcBorders>
              <w:top w:val="single" w:sz="4" w:space="0" w:color="auto"/>
              <w:left w:val="nil"/>
              <w:right w:val="single" w:sz="4" w:space="0" w:color="auto"/>
            </w:tcBorders>
            <w:shd w:val="clear" w:color="000000" w:fill="D9D9D9"/>
            <w:vAlign w:val="center"/>
            <w:hideMark/>
          </w:tcPr>
          <w:p w14:paraId="7CD521E0"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 xml:space="preserve">Overspends </w:t>
            </w:r>
          </w:p>
        </w:tc>
        <w:tc>
          <w:tcPr>
            <w:tcW w:w="1552" w:type="dxa"/>
            <w:tcBorders>
              <w:top w:val="single" w:sz="4" w:space="0" w:color="auto"/>
              <w:left w:val="nil"/>
              <w:right w:val="single" w:sz="4" w:space="0" w:color="auto"/>
            </w:tcBorders>
            <w:shd w:val="clear" w:color="000000" w:fill="D9D9D9"/>
            <w:vAlign w:val="center"/>
            <w:hideMark/>
          </w:tcPr>
          <w:p w14:paraId="178179C0" w14:textId="77777777" w:rsidR="00B7202A" w:rsidRPr="006D68E6" w:rsidRDefault="00B7202A" w:rsidP="00B7202A">
            <w:pPr>
              <w:spacing w:after="0"/>
              <w:jc w:val="center"/>
              <w:rPr>
                <w:rFonts w:eastAsia="Times New Roman" w:cs="Arial"/>
                <w:b/>
                <w:bCs/>
                <w:lang w:eastAsia="en-GB"/>
              </w:rPr>
            </w:pPr>
            <w:r>
              <w:rPr>
                <w:rFonts w:eastAsia="Times New Roman" w:cs="Arial"/>
                <w:b/>
                <w:bCs/>
                <w:lang w:eastAsia="en-GB"/>
              </w:rPr>
              <w:t>Slipped d</w:t>
            </w:r>
            <w:r w:rsidRPr="006D68E6">
              <w:rPr>
                <w:rFonts w:eastAsia="Times New Roman" w:cs="Arial"/>
                <w:b/>
                <w:bCs/>
                <w:lang w:eastAsia="en-GB"/>
              </w:rPr>
              <w:t>elivery</w:t>
            </w:r>
          </w:p>
        </w:tc>
        <w:tc>
          <w:tcPr>
            <w:tcW w:w="1552" w:type="dxa"/>
            <w:tcBorders>
              <w:top w:val="single" w:sz="4" w:space="0" w:color="auto"/>
              <w:left w:val="nil"/>
              <w:right w:val="single" w:sz="4" w:space="0" w:color="auto"/>
            </w:tcBorders>
            <w:shd w:val="clear" w:color="000000" w:fill="D9D9D9"/>
            <w:vAlign w:val="center"/>
            <w:hideMark/>
          </w:tcPr>
          <w:p w14:paraId="5D287977" w14:textId="77777777" w:rsidR="00B7202A" w:rsidRPr="006D68E6" w:rsidRDefault="00B7202A" w:rsidP="00B7202A">
            <w:pPr>
              <w:spacing w:after="0"/>
              <w:jc w:val="center"/>
              <w:rPr>
                <w:rFonts w:eastAsia="Times New Roman" w:cs="Arial"/>
                <w:b/>
                <w:bCs/>
                <w:lang w:eastAsia="en-GB"/>
              </w:rPr>
            </w:pPr>
            <w:r>
              <w:rPr>
                <w:rFonts w:eastAsia="Times New Roman" w:cs="Arial"/>
                <w:b/>
                <w:bCs/>
                <w:lang w:eastAsia="en-GB"/>
              </w:rPr>
              <w:t xml:space="preserve">Brought forward </w:t>
            </w:r>
            <w:r w:rsidRPr="006D68E6">
              <w:rPr>
                <w:rFonts w:eastAsia="Times New Roman" w:cs="Arial"/>
                <w:b/>
                <w:bCs/>
                <w:lang w:eastAsia="en-GB"/>
              </w:rPr>
              <w:t>delivery</w:t>
            </w:r>
          </w:p>
        </w:tc>
      </w:tr>
      <w:tr w:rsidR="00DE0E23" w14:paraId="0877EF7C" w14:textId="77777777" w:rsidTr="00B7202A">
        <w:trPr>
          <w:trHeight w:val="327"/>
        </w:trPr>
        <w:tc>
          <w:tcPr>
            <w:tcW w:w="2194" w:type="dxa"/>
            <w:vMerge/>
            <w:tcBorders>
              <w:top w:val="single" w:sz="4" w:space="0" w:color="auto"/>
              <w:left w:val="single" w:sz="4" w:space="0" w:color="auto"/>
              <w:bottom w:val="single" w:sz="4" w:space="0" w:color="auto"/>
              <w:right w:val="single" w:sz="4" w:space="0" w:color="auto"/>
            </w:tcBorders>
            <w:vAlign w:val="center"/>
            <w:hideMark/>
          </w:tcPr>
          <w:p w14:paraId="507BF603" w14:textId="77777777" w:rsidR="00B7202A" w:rsidRPr="006D68E6" w:rsidRDefault="00B7202A" w:rsidP="00B7202A">
            <w:pPr>
              <w:spacing w:after="0"/>
              <w:rPr>
                <w:rFonts w:eastAsia="Times New Roman" w:cs="Arial"/>
                <w:b/>
                <w:bCs/>
                <w:lang w:eastAsia="en-GB"/>
              </w:rPr>
            </w:pPr>
          </w:p>
        </w:tc>
        <w:tc>
          <w:tcPr>
            <w:tcW w:w="1462" w:type="dxa"/>
            <w:tcBorders>
              <w:top w:val="nil"/>
              <w:left w:val="nil"/>
              <w:bottom w:val="single" w:sz="4" w:space="0" w:color="auto"/>
              <w:right w:val="single" w:sz="4" w:space="0" w:color="auto"/>
            </w:tcBorders>
            <w:shd w:val="clear" w:color="000000" w:fill="D9D9D9"/>
            <w:noWrap/>
            <w:vAlign w:val="center"/>
            <w:hideMark/>
          </w:tcPr>
          <w:p w14:paraId="3E99B139"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£m</w:t>
            </w:r>
          </w:p>
        </w:tc>
        <w:tc>
          <w:tcPr>
            <w:tcW w:w="1484" w:type="dxa"/>
            <w:tcBorders>
              <w:top w:val="nil"/>
              <w:left w:val="nil"/>
              <w:bottom w:val="single" w:sz="4" w:space="0" w:color="auto"/>
              <w:right w:val="single" w:sz="4" w:space="0" w:color="auto"/>
            </w:tcBorders>
            <w:shd w:val="clear" w:color="000000" w:fill="D9D9D9"/>
            <w:noWrap/>
            <w:vAlign w:val="center"/>
            <w:hideMark/>
          </w:tcPr>
          <w:p w14:paraId="2930B345"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£m</w:t>
            </w:r>
          </w:p>
        </w:tc>
        <w:tc>
          <w:tcPr>
            <w:tcW w:w="1480" w:type="dxa"/>
            <w:tcBorders>
              <w:top w:val="nil"/>
              <w:left w:val="nil"/>
              <w:bottom w:val="single" w:sz="4" w:space="0" w:color="auto"/>
              <w:right w:val="single" w:sz="4" w:space="0" w:color="auto"/>
            </w:tcBorders>
            <w:shd w:val="clear" w:color="000000" w:fill="D9D9D9"/>
            <w:noWrap/>
            <w:vAlign w:val="center"/>
            <w:hideMark/>
          </w:tcPr>
          <w:p w14:paraId="4C5A368E"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£m</w:t>
            </w:r>
          </w:p>
        </w:tc>
        <w:tc>
          <w:tcPr>
            <w:tcW w:w="1552" w:type="dxa"/>
            <w:tcBorders>
              <w:top w:val="nil"/>
              <w:left w:val="nil"/>
              <w:bottom w:val="single" w:sz="4" w:space="0" w:color="auto"/>
              <w:right w:val="single" w:sz="4" w:space="0" w:color="auto"/>
            </w:tcBorders>
            <w:shd w:val="clear" w:color="000000" w:fill="D9D9D9"/>
            <w:noWrap/>
            <w:vAlign w:val="center"/>
            <w:hideMark/>
          </w:tcPr>
          <w:p w14:paraId="3BEBD348"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£m</w:t>
            </w:r>
          </w:p>
        </w:tc>
        <w:tc>
          <w:tcPr>
            <w:tcW w:w="1552" w:type="dxa"/>
            <w:tcBorders>
              <w:top w:val="nil"/>
              <w:left w:val="nil"/>
              <w:bottom w:val="single" w:sz="4" w:space="0" w:color="auto"/>
              <w:right w:val="single" w:sz="4" w:space="0" w:color="auto"/>
            </w:tcBorders>
            <w:shd w:val="clear" w:color="000000" w:fill="D9D9D9"/>
            <w:noWrap/>
            <w:vAlign w:val="center"/>
            <w:hideMark/>
          </w:tcPr>
          <w:p w14:paraId="611547FF"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£m</w:t>
            </w:r>
          </w:p>
        </w:tc>
      </w:tr>
      <w:tr w:rsidR="00DE0E23" w14:paraId="18D92EE3"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7C2B2675"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Schools (inc DFC)</w:t>
            </w:r>
          </w:p>
        </w:tc>
        <w:tc>
          <w:tcPr>
            <w:tcW w:w="1462" w:type="dxa"/>
            <w:tcBorders>
              <w:top w:val="nil"/>
              <w:left w:val="nil"/>
              <w:bottom w:val="single" w:sz="4" w:space="0" w:color="auto"/>
              <w:right w:val="single" w:sz="4" w:space="0" w:color="auto"/>
            </w:tcBorders>
            <w:shd w:val="clear" w:color="000000" w:fill="D9D9D9"/>
            <w:noWrap/>
            <w:vAlign w:val="bottom"/>
            <w:hideMark/>
          </w:tcPr>
          <w:p w14:paraId="1E6F6279"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-2.526 </w:t>
            </w:r>
          </w:p>
        </w:tc>
        <w:tc>
          <w:tcPr>
            <w:tcW w:w="1484" w:type="dxa"/>
            <w:tcBorders>
              <w:top w:val="nil"/>
              <w:left w:val="nil"/>
              <w:bottom w:val="single" w:sz="4" w:space="0" w:color="auto"/>
              <w:right w:val="single" w:sz="4" w:space="0" w:color="auto"/>
            </w:tcBorders>
            <w:shd w:val="clear" w:color="auto" w:fill="auto"/>
            <w:noWrap/>
            <w:vAlign w:val="bottom"/>
            <w:hideMark/>
          </w:tcPr>
          <w:p w14:paraId="32217B1F"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-0.927 </w:t>
            </w:r>
          </w:p>
        </w:tc>
        <w:tc>
          <w:tcPr>
            <w:tcW w:w="1480" w:type="dxa"/>
            <w:tcBorders>
              <w:top w:val="nil"/>
              <w:left w:val="nil"/>
              <w:bottom w:val="single" w:sz="4" w:space="0" w:color="auto"/>
              <w:right w:val="single" w:sz="4" w:space="0" w:color="auto"/>
            </w:tcBorders>
            <w:shd w:val="clear" w:color="auto" w:fill="auto"/>
            <w:noWrap/>
            <w:vAlign w:val="bottom"/>
            <w:hideMark/>
          </w:tcPr>
          <w:p w14:paraId="497D32D2"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0.028 </w:t>
            </w:r>
          </w:p>
        </w:tc>
        <w:tc>
          <w:tcPr>
            <w:tcW w:w="1552" w:type="dxa"/>
            <w:tcBorders>
              <w:top w:val="nil"/>
              <w:left w:val="nil"/>
              <w:bottom w:val="single" w:sz="4" w:space="0" w:color="auto"/>
              <w:right w:val="single" w:sz="4" w:space="0" w:color="auto"/>
            </w:tcBorders>
            <w:shd w:val="clear" w:color="auto" w:fill="auto"/>
            <w:noWrap/>
            <w:vAlign w:val="bottom"/>
            <w:hideMark/>
          </w:tcPr>
          <w:p w14:paraId="631384F8"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-4.112 </w:t>
            </w:r>
          </w:p>
        </w:tc>
        <w:tc>
          <w:tcPr>
            <w:tcW w:w="1552" w:type="dxa"/>
            <w:tcBorders>
              <w:top w:val="nil"/>
              <w:left w:val="nil"/>
              <w:bottom w:val="single" w:sz="4" w:space="0" w:color="auto"/>
              <w:right w:val="single" w:sz="4" w:space="0" w:color="auto"/>
            </w:tcBorders>
            <w:shd w:val="clear" w:color="auto" w:fill="auto"/>
            <w:noWrap/>
            <w:vAlign w:val="bottom"/>
            <w:hideMark/>
          </w:tcPr>
          <w:p w14:paraId="7EE10065"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2.485 </w:t>
            </w:r>
          </w:p>
        </w:tc>
      </w:tr>
      <w:tr w:rsidR="00DE0E23" w14:paraId="69E58931"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5EE8683F"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Children and Young People</w:t>
            </w:r>
          </w:p>
        </w:tc>
        <w:tc>
          <w:tcPr>
            <w:tcW w:w="1462" w:type="dxa"/>
            <w:tcBorders>
              <w:top w:val="nil"/>
              <w:left w:val="nil"/>
              <w:bottom w:val="single" w:sz="4" w:space="0" w:color="auto"/>
              <w:right w:val="single" w:sz="4" w:space="0" w:color="auto"/>
            </w:tcBorders>
            <w:shd w:val="clear" w:color="000000" w:fill="D9D9D9"/>
            <w:noWrap/>
            <w:vAlign w:val="bottom"/>
            <w:hideMark/>
          </w:tcPr>
          <w:p w14:paraId="14F4120E"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-0.255 </w:t>
            </w:r>
          </w:p>
        </w:tc>
        <w:tc>
          <w:tcPr>
            <w:tcW w:w="1484" w:type="dxa"/>
            <w:tcBorders>
              <w:top w:val="nil"/>
              <w:left w:val="nil"/>
              <w:bottom w:val="single" w:sz="4" w:space="0" w:color="auto"/>
              <w:right w:val="single" w:sz="4" w:space="0" w:color="auto"/>
            </w:tcBorders>
            <w:shd w:val="clear" w:color="auto" w:fill="auto"/>
            <w:noWrap/>
            <w:vAlign w:val="bottom"/>
            <w:hideMark/>
          </w:tcPr>
          <w:p w14:paraId="72655C67"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-0.005 </w:t>
            </w:r>
          </w:p>
        </w:tc>
        <w:tc>
          <w:tcPr>
            <w:tcW w:w="1480" w:type="dxa"/>
            <w:tcBorders>
              <w:top w:val="nil"/>
              <w:left w:val="nil"/>
              <w:bottom w:val="single" w:sz="4" w:space="0" w:color="auto"/>
              <w:right w:val="single" w:sz="4" w:space="0" w:color="auto"/>
            </w:tcBorders>
            <w:shd w:val="clear" w:color="auto" w:fill="auto"/>
            <w:noWrap/>
            <w:vAlign w:val="bottom"/>
            <w:hideMark/>
          </w:tcPr>
          <w:p w14:paraId="3596D9E6"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0.003 </w:t>
            </w:r>
          </w:p>
        </w:tc>
        <w:tc>
          <w:tcPr>
            <w:tcW w:w="1552" w:type="dxa"/>
            <w:tcBorders>
              <w:top w:val="nil"/>
              <w:left w:val="nil"/>
              <w:bottom w:val="single" w:sz="4" w:space="0" w:color="auto"/>
              <w:right w:val="single" w:sz="4" w:space="0" w:color="auto"/>
            </w:tcBorders>
            <w:shd w:val="clear" w:color="auto" w:fill="auto"/>
            <w:noWrap/>
            <w:vAlign w:val="bottom"/>
            <w:hideMark/>
          </w:tcPr>
          <w:p w14:paraId="77321768"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-0.409 </w:t>
            </w:r>
          </w:p>
        </w:tc>
        <w:tc>
          <w:tcPr>
            <w:tcW w:w="1552" w:type="dxa"/>
            <w:tcBorders>
              <w:top w:val="nil"/>
              <w:left w:val="nil"/>
              <w:bottom w:val="single" w:sz="4" w:space="0" w:color="auto"/>
              <w:right w:val="single" w:sz="4" w:space="0" w:color="auto"/>
            </w:tcBorders>
            <w:shd w:val="clear" w:color="auto" w:fill="auto"/>
            <w:noWrap/>
            <w:vAlign w:val="bottom"/>
            <w:hideMark/>
          </w:tcPr>
          <w:p w14:paraId="57B8DC3A"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0.156 </w:t>
            </w:r>
          </w:p>
        </w:tc>
      </w:tr>
      <w:tr w:rsidR="00DE0E23" w14:paraId="29E5A6C2"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25CCFAC3"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Highways</w:t>
            </w:r>
          </w:p>
        </w:tc>
        <w:tc>
          <w:tcPr>
            <w:tcW w:w="1462" w:type="dxa"/>
            <w:tcBorders>
              <w:top w:val="nil"/>
              <w:left w:val="nil"/>
              <w:bottom w:val="single" w:sz="4" w:space="0" w:color="auto"/>
              <w:right w:val="single" w:sz="4" w:space="0" w:color="auto"/>
            </w:tcBorders>
            <w:shd w:val="clear" w:color="000000" w:fill="D9D9D9"/>
            <w:noWrap/>
            <w:vAlign w:val="bottom"/>
            <w:hideMark/>
          </w:tcPr>
          <w:p w14:paraId="43BCDC23"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-6.221 </w:t>
            </w:r>
          </w:p>
        </w:tc>
        <w:tc>
          <w:tcPr>
            <w:tcW w:w="1484" w:type="dxa"/>
            <w:tcBorders>
              <w:top w:val="nil"/>
              <w:left w:val="nil"/>
              <w:bottom w:val="single" w:sz="4" w:space="0" w:color="auto"/>
              <w:right w:val="single" w:sz="4" w:space="0" w:color="auto"/>
            </w:tcBorders>
            <w:shd w:val="clear" w:color="auto" w:fill="auto"/>
            <w:noWrap/>
            <w:vAlign w:val="bottom"/>
            <w:hideMark/>
          </w:tcPr>
          <w:p w14:paraId="3F5607A0"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-1.699 </w:t>
            </w:r>
          </w:p>
        </w:tc>
        <w:tc>
          <w:tcPr>
            <w:tcW w:w="1480" w:type="dxa"/>
            <w:tcBorders>
              <w:top w:val="nil"/>
              <w:left w:val="nil"/>
              <w:bottom w:val="single" w:sz="4" w:space="0" w:color="auto"/>
              <w:right w:val="single" w:sz="4" w:space="0" w:color="auto"/>
            </w:tcBorders>
            <w:shd w:val="clear" w:color="auto" w:fill="auto"/>
            <w:noWrap/>
            <w:vAlign w:val="bottom"/>
            <w:hideMark/>
          </w:tcPr>
          <w:p w14:paraId="626F67F4"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0.140 </w:t>
            </w:r>
          </w:p>
        </w:tc>
        <w:tc>
          <w:tcPr>
            <w:tcW w:w="1552" w:type="dxa"/>
            <w:tcBorders>
              <w:top w:val="nil"/>
              <w:left w:val="nil"/>
              <w:bottom w:val="single" w:sz="4" w:space="0" w:color="auto"/>
              <w:right w:val="single" w:sz="4" w:space="0" w:color="auto"/>
            </w:tcBorders>
            <w:shd w:val="clear" w:color="auto" w:fill="auto"/>
            <w:noWrap/>
            <w:vAlign w:val="bottom"/>
            <w:hideMark/>
          </w:tcPr>
          <w:p w14:paraId="66F3EBE2"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-10.194 </w:t>
            </w:r>
          </w:p>
        </w:tc>
        <w:tc>
          <w:tcPr>
            <w:tcW w:w="1552" w:type="dxa"/>
            <w:tcBorders>
              <w:top w:val="nil"/>
              <w:left w:val="nil"/>
              <w:bottom w:val="single" w:sz="4" w:space="0" w:color="auto"/>
              <w:right w:val="single" w:sz="4" w:space="0" w:color="auto"/>
            </w:tcBorders>
            <w:shd w:val="clear" w:color="auto" w:fill="auto"/>
            <w:noWrap/>
            <w:vAlign w:val="bottom"/>
            <w:hideMark/>
          </w:tcPr>
          <w:p w14:paraId="36AD1AB0"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5.533 </w:t>
            </w:r>
          </w:p>
        </w:tc>
      </w:tr>
      <w:tr w:rsidR="00DE0E23" w14:paraId="4A7BBC16"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6A3B2BA1"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Transport</w:t>
            </w:r>
          </w:p>
        </w:tc>
        <w:tc>
          <w:tcPr>
            <w:tcW w:w="1462" w:type="dxa"/>
            <w:tcBorders>
              <w:top w:val="nil"/>
              <w:left w:val="nil"/>
              <w:bottom w:val="single" w:sz="4" w:space="0" w:color="auto"/>
              <w:right w:val="single" w:sz="4" w:space="0" w:color="auto"/>
            </w:tcBorders>
            <w:shd w:val="clear" w:color="000000" w:fill="D9D9D9"/>
            <w:noWrap/>
            <w:vAlign w:val="bottom"/>
            <w:hideMark/>
          </w:tcPr>
          <w:p w14:paraId="7B05A071"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0.549 </w:t>
            </w:r>
          </w:p>
        </w:tc>
        <w:tc>
          <w:tcPr>
            <w:tcW w:w="1484" w:type="dxa"/>
            <w:tcBorders>
              <w:top w:val="nil"/>
              <w:left w:val="nil"/>
              <w:bottom w:val="single" w:sz="4" w:space="0" w:color="auto"/>
              <w:right w:val="single" w:sz="4" w:space="0" w:color="auto"/>
            </w:tcBorders>
            <w:shd w:val="clear" w:color="auto" w:fill="auto"/>
            <w:noWrap/>
            <w:vAlign w:val="bottom"/>
            <w:hideMark/>
          </w:tcPr>
          <w:p w14:paraId="21E910E7"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-0.171 </w:t>
            </w:r>
          </w:p>
        </w:tc>
        <w:tc>
          <w:tcPr>
            <w:tcW w:w="1480" w:type="dxa"/>
            <w:tcBorders>
              <w:top w:val="nil"/>
              <w:left w:val="nil"/>
              <w:bottom w:val="single" w:sz="4" w:space="0" w:color="auto"/>
              <w:right w:val="single" w:sz="4" w:space="0" w:color="auto"/>
            </w:tcBorders>
            <w:shd w:val="clear" w:color="auto" w:fill="auto"/>
            <w:noWrap/>
            <w:vAlign w:val="bottom"/>
            <w:hideMark/>
          </w:tcPr>
          <w:p w14:paraId="053A3F85"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0.027 </w:t>
            </w:r>
          </w:p>
        </w:tc>
        <w:tc>
          <w:tcPr>
            <w:tcW w:w="1552" w:type="dxa"/>
            <w:tcBorders>
              <w:top w:val="nil"/>
              <w:left w:val="nil"/>
              <w:bottom w:val="single" w:sz="4" w:space="0" w:color="auto"/>
              <w:right w:val="single" w:sz="4" w:space="0" w:color="auto"/>
            </w:tcBorders>
            <w:shd w:val="clear" w:color="auto" w:fill="auto"/>
            <w:noWrap/>
            <w:vAlign w:val="bottom"/>
            <w:hideMark/>
          </w:tcPr>
          <w:p w14:paraId="26A37D60"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-5.017 </w:t>
            </w:r>
          </w:p>
        </w:tc>
        <w:tc>
          <w:tcPr>
            <w:tcW w:w="1552" w:type="dxa"/>
            <w:tcBorders>
              <w:top w:val="nil"/>
              <w:left w:val="nil"/>
              <w:bottom w:val="single" w:sz="4" w:space="0" w:color="auto"/>
              <w:right w:val="single" w:sz="4" w:space="0" w:color="auto"/>
            </w:tcBorders>
            <w:shd w:val="clear" w:color="auto" w:fill="auto"/>
            <w:noWrap/>
            <w:vAlign w:val="bottom"/>
            <w:hideMark/>
          </w:tcPr>
          <w:p w14:paraId="690D9E38"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5.710 </w:t>
            </w:r>
          </w:p>
        </w:tc>
      </w:tr>
      <w:tr w:rsidR="00DE0E23" w14:paraId="4819B0AD"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07EB677F"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Externally funded</w:t>
            </w:r>
          </w:p>
        </w:tc>
        <w:tc>
          <w:tcPr>
            <w:tcW w:w="1462" w:type="dxa"/>
            <w:tcBorders>
              <w:top w:val="nil"/>
              <w:left w:val="nil"/>
              <w:bottom w:val="single" w:sz="4" w:space="0" w:color="auto"/>
              <w:right w:val="single" w:sz="4" w:space="0" w:color="auto"/>
            </w:tcBorders>
            <w:shd w:val="clear" w:color="000000" w:fill="D9D9D9"/>
            <w:noWrap/>
            <w:vAlign w:val="bottom"/>
            <w:hideMark/>
          </w:tcPr>
          <w:p w14:paraId="6CEE1BE5"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-0.884 </w:t>
            </w:r>
          </w:p>
        </w:tc>
        <w:tc>
          <w:tcPr>
            <w:tcW w:w="1484" w:type="dxa"/>
            <w:tcBorders>
              <w:top w:val="nil"/>
              <w:left w:val="nil"/>
              <w:bottom w:val="single" w:sz="4" w:space="0" w:color="auto"/>
              <w:right w:val="single" w:sz="4" w:space="0" w:color="auto"/>
            </w:tcBorders>
            <w:shd w:val="clear" w:color="auto" w:fill="auto"/>
            <w:noWrap/>
            <w:vAlign w:val="bottom"/>
            <w:hideMark/>
          </w:tcPr>
          <w:p w14:paraId="05B11934"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480" w:type="dxa"/>
            <w:tcBorders>
              <w:top w:val="nil"/>
              <w:left w:val="nil"/>
              <w:bottom w:val="single" w:sz="4" w:space="0" w:color="auto"/>
              <w:right w:val="single" w:sz="4" w:space="0" w:color="auto"/>
            </w:tcBorders>
            <w:shd w:val="clear" w:color="auto" w:fill="auto"/>
            <w:noWrap/>
            <w:vAlign w:val="bottom"/>
            <w:hideMark/>
          </w:tcPr>
          <w:p w14:paraId="7620A0DA"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552" w:type="dxa"/>
            <w:tcBorders>
              <w:top w:val="nil"/>
              <w:left w:val="nil"/>
              <w:bottom w:val="single" w:sz="4" w:space="0" w:color="auto"/>
              <w:right w:val="single" w:sz="4" w:space="0" w:color="auto"/>
            </w:tcBorders>
            <w:shd w:val="clear" w:color="auto" w:fill="auto"/>
            <w:noWrap/>
            <w:vAlign w:val="bottom"/>
            <w:hideMark/>
          </w:tcPr>
          <w:p w14:paraId="5CC7B78A"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-1.175 </w:t>
            </w:r>
          </w:p>
        </w:tc>
        <w:tc>
          <w:tcPr>
            <w:tcW w:w="1552" w:type="dxa"/>
            <w:tcBorders>
              <w:top w:val="nil"/>
              <w:left w:val="nil"/>
              <w:bottom w:val="single" w:sz="4" w:space="0" w:color="auto"/>
              <w:right w:val="single" w:sz="4" w:space="0" w:color="auto"/>
            </w:tcBorders>
            <w:shd w:val="clear" w:color="auto" w:fill="auto"/>
            <w:noWrap/>
            <w:vAlign w:val="bottom"/>
            <w:hideMark/>
          </w:tcPr>
          <w:p w14:paraId="74D91C25"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0.290 </w:t>
            </w:r>
          </w:p>
        </w:tc>
      </w:tr>
      <w:tr w:rsidR="00DE0E23" w14:paraId="24AFD78E"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1C9BB2CB"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Waste and Other</w:t>
            </w:r>
          </w:p>
        </w:tc>
        <w:tc>
          <w:tcPr>
            <w:tcW w:w="1462" w:type="dxa"/>
            <w:tcBorders>
              <w:top w:val="nil"/>
              <w:left w:val="nil"/>
              <w:bottom w:val="single" w:sz="4" w:space="0" w:color="auto"/>
              <w:right w:val="single" w:sz="4" w:space="0" w:color="auto"/>
            </w:tcBorders>
            <w:shd w:val="clear" w:color="000000" w:fill="D9D9D9"/>
            <w:noWrap/>
            <w:vAlign w:val="bottom"/>
            <w:hideMark/>
          </w:tcPr>
          <w:p w14:paraId="1C26D656"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0.589 </w:t>
            </w:r>
          </w:p>
        </w:tc>
        <w:tc>
          <w:tcPr>
            <w:tcW w:w="1484" w:type="dxa"/>
            <w:tcBorders>
              <w:top w:val="nil"/>
              <w:left w:val="nil"/>
              <w:bottom w:val="single" w:sz="4" w:space="0" w:color="auto"/>
              <w:right w:val="single" w:sz="4" w:space="0" w:color="auto"/>
            </w:tcBorders>
            <w:shd w:val="clear" w:color="auto" w:fill="auto"/>
            <w:noWrap/>
            <w:vAlign w:val="bottom"/>
            <w:hideMark/>
          </w:tcPr>
          <w:p w14:paraId="18F96AC0"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-0.114 </w:t>
            </w:r>
          </w:p>
        </w:tc>
        <w:tc>
          <w:tcPr>
            <w:tcW w:w="1480" w:type="dxa"/>
            <w:tcBorders>
              <w:top w:val="nil"/>
              <w:left w:val="nil"/>
              <w:bottom w:val="single" w:sz="4" w:space="0" w:color="auto"/>
              <w:right w:val="single" w:sz="4" w:space="0" w:color="auto"/>
            </w:tcBorders>
            <w:shd w:val="clear" w:color="auto" w:fill="auto"/>
            <w:noWrap/>
            <w:vAlign w:val="bottom"/>
            <w:hideMark/>
          </w:tcPr>
          <w:p w14:paraId="3381027F"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552" w:type="dxa"/>
            <w:tcBorders>
              <w:top w:val="nil"/>
              <w:left w:val="nil"/>
              <w:bottom w:val="single" w:sz="4" w:space="0" w:color="auto"/>
              <w:right w:val="single" w:sz="4" w:space="0" w:color="auto"/>
            </w:tcBorders>
            <w:shd w:val="clear" w:color="auto" w:fill="auto"/>
            <w:noWrap/>
            <w:vAlign w:val="bottom"/>
            <w:hideMark/>
          </w:tcPr>
          <w:p w14:paraId="77498532"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-0.018 </w:t>
            </w:r>
          </w:p>
        </w:tc>
        <w:tc>
          <w:tcPr>
            <w:tcW w:w="1552" w:type="dxa"/>
            <w:tcBorders>
              <w:top w:val="nil"/>
              <w:left w:val="nil"/>
              <w:bottom w:val="single" w:sz="4" w:space="0" w:color="auto"/>
              <w:right w:val="single" w:sz="4" w:space="0" w:color="auto"/>
            </w:tcBorders>
            <w:shd w:val="clear" w:color="auto" w:fill="auto"/>
            <w:noWrap/>
            <w:vAlign w:val="bottom"/>
            <w:hideMark/>
          </w:tcPr>
          <w:p w14:paraId="5A87BECE"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0.721 </w:t>
            </w:r>
          </w:p>
        </w:tc>
      </w:tr>
      <w:tr w:rsidR="00DE0E23" w14:paraId="7C067710"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08ED1996"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Adults Social Care</w:t>
            </w:r>
          </w:p>
        </w:tc>
        <w:tc>
          <w:tcPr>
            <w:tcW w:w="1462" w:type="dxa"/>
            <w:tcBorders>
              <w:top w:val="nil"/>
              <w:left w:val="nil"/>
              <w:bottom w:val="single" w:sz="4" w:space="0" w:color="auto"/>
              <w:right w:val="single" w:sz="4" w:space="0" w:color="auto"/>
            </w:tcBorders>
            <w:shd w:val="clear" w:color="000000" w:fill="D9D9D9"/>
            <w:noWrap/>
            <w:vAlign w:val="bottom"/>
            <w:hideMark/>
          </w:tcPr>
          <w:p w14:paraId="0AFB4F69"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0.234 </w:t>
            </w:r>
          </w:p>
        </w:tc>
        <w:tc>
          <w:tcPr>
            <w:tcW w:w="1484" w:type="dxa"/>
            <w:tcBorders>
              <w:top w:val="nil"/>
              <w:left w:val="nil"/>
              <w:bottom w:val="single" w:sz="4" w:space="0" w:color="auto"/>
              <w:right w:val="single" w:sz="4" w:space="0" w:color="auto"/>
            </w:tcBorders>
            <w:shd w:val="clear" w:color="auto" w:fill="auto"/>
            <w:noWrap/>
            <w:vAlign w:val="bottom"/>
            <w:hideMark/>
          </w:tcPr>
          <w:p w14:paraId="6622204C"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480" w:type="dxa"/>
            <w:tcBorders>
              <w:top w:val="nil"/>
              <w:left w:val="nil"/>
              <w:bottom w:val="single" w:sz="4" w:space="0" w:color="auto"/>
              <w:right w:val="single" w:sz="4" w:space="0" w:color="auto"/>
            </w:tcBorders>
            <w:shd w:val="clear" w:color="auto" w:fill="auto"/>
            <w:noWrap/>
            <w:vAlign w:val="bottom"/>
            <w:hideMark/>
          </w:tcPr>
          <w:p w14:paraId="463DE371"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552" w:type="dxa"/>
            <w:tcBorders>
              <w:top w:val="nil"/>
              <w:left w:val="nil"/>
              <w:bottom w:val="single" w:sz="4" w:space="0" w:color="auto"/>
              <w:right w:val="single" w:sz="4" w:space="0" w:color="auto"/>
            </w:tcBorders>
            <w:shd w:val="clear" w:color="auto" w:fill="auto"/>
            <w:noWrap/>
            <w:vAlign w:val="bottom"/>
            <w:hideMark/>
          </w:tcPr>
          <w:p w14:paraId="4F4B4C1A"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552" w:type="dxa"/>
            <w:tcBorders>
              <w:top w:val="nil"/>
              <w:left w:val="nil"/>
              <w:bottom w:val="single" w:sz="4" w:space="0" w:color="auto"/>
              <w:right w:val="single" w:sz="4" w:space="0" w:color="auto"/>
            </w:tcBorders>
            <w:shd w:val="clear" w:color="auto" w:fill="auto"/>
            <w:noWrap/>
            <w:vAlign w:val="bottom"/>
            <w:hideMark/>
          </w:tcPr>
          <w:p w14:paraId="16B36A6C"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0.234 </w:t>
            </w:r>
          </w:p>
        </w:tc>
      </w:tr>
      <w:tr w:rsidR="00DE0E23" w14:paraId="0D37C54C"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1F12AC1B"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 xml:space="preserve">Corporate </w:t>
            </w:r>
          </w:p>
        </w:tc>
        <w:tc>
          <w:tcPr>
            <w:tcW w:w="1462" w:type="dxa"/>
            <w:tcBorders>
              <w:top w:val="nil"/>
              <w:left w:val="nil"/>
              <w:bottom w:val="single" w:sz="4" w:space="0" w:color="auto"/>
              <w:right w:val="single" w:sz="4" w:space="0" w:color="auto"/>
            </w:tcBorders>
            <w:shd w:val="clear" w:color="000000" w:fill="D9D9D9"/>
            <w:noWrap/>
            <w:vAlign w:val="bottom"/>
            <w:hideMark/>
          </w:tcPr>
          <w:p w14:paraId="2A615510"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4.925 </w:t>
            </w:r>
          </w:p>
        </w:tc>
        <w:tc>
          <w:tcPr>
            <w:tcW w:w="1484" w:type="dxa"/>
            <w:tcBorders>
              <w:top w:val="nil"/>
              <w:left w:val="nil"/>
              <w:bottom w:val="single" w:sz="4" w:space="0" w:color="auto"/>
              <w:right w:val="single" w:sz="4" w:space="0" w:color="auto"/>
            </w:tcBorders>
            <w:shd w:val="clear" w:color="auto" w:fill="auto"/>
            <w:noWrap/>
            <w:vAlign w:val="bottom"/>
            <w:hideMark/>
          </w:tcPr>
          <w:p w14:paraId="730904B3"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480" w:type="dxa"/>
            <w:tcBorders>
              <w:top w:val="nil"/>
              <w:left w:val="nil"/>
              <w:bottom w:val="single" w:sz="4" w:space="0" w:color="auto"/>
              <w:right w:val="single" w:sz="4" w:space="0" w:color="auto"/>
            </w:tcBorders>
            <w:shd w:val="clear" w:color="auto" w:fill="auto"/>
            <w:noWrap/>
            <w:vAlign w:val="bottom"/>
            <w:hideMark/>
          </w:tcPr>
          <w:p w14:paraId="3C064894"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0.104 </w:t>
            </w:r>
          </w:p>
        </w:tc>
        <w:tc>
          <w:tcPr>
            <w:tcW w:w="1552" w:type="dxa"/>
            <w:tcBorders>
              <w:top w:val="nil"/>
              <w:left w:val="nil"/>
              <w:bottom w:val="single" w:sz="4" w:space="0" w:color="auto"/>
              <w:right w:val="single" w:sz="4" w:space="0" w:color="auto"/>
            </w:tcBorders>
            <w:shd w:val="clear" w:color="auto" w:fill="auto"/>
            <w:noWrap/>
            <w:vAlign w:val="bottom"/>
            <w:hideMark/>
          </w:tcPr>
          <w:p w14:paraId="581B31DA"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-3.088 </w:t>
            </w:r>
          </w:p>
        </w:tc>
        <w:tc>
          <w:tcPr>
            <w:tcW w:w="1552" w:type="dxa"/>
            <w:tcBorders>
              <w:top w:val="nil"/>
              <w:left w:val="nil"/>
              <w:bottom w:val="single" w:sz="4" w:space="0" w:color="auto"/>
              <w:right w:val="single" w:sz="4" w:space="0" w:color="auto"/>
            </w:tcBorders>
            <w:shd w:val="clear" w:color="auto" w:fill="auto"/>
            <w:noWrap/>
            <w:vAlign w:val="bottom"/>
            <w:hideMark/>
          </w:tcPr>
          <w:p w14:paraId="26545B1A"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7.909 </w:t>
            </w:r>
          </w:p>
        </w:tc>
      </w:tr>
      <w:tr w:rsidR="00DE0E23" w14:paraId="4E53919F"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2F98A7B6" w14:textId="77777777" w:rsidR="00B7202A" w:rsidRPr="006D68E6" w:rsidRDefault="00B7202A" w:rsidP="00B7202A">
            <w:pPr>
              <w:spacing w:after="0"/>
              <w:rPr>
                <w:rFonts w:eastAsia="Times New Roman" w:cs="Arial"/>
                <w:lang w:eastAsia="en-GB"/>
              </w:rPr>
            </w:pPr>
            <w:r w:rsidRPr="006D68E6">
              <w:rPr>
                <w:rFonts w:eastAsia="Times New Roman" w:cs="Arial"/>
                <w:lang w:eastAsia="en-GB"/>
              </w:rPr>
              <w:t>Vehicles</w:t>
            </w:r>
          </w:p>
        </w:tc>
        <w:tc>
          <w:tcPr>
            <w:tcW w:w="1462" w:type="dxa"/>
            <w:tcBorders>
              <w:top w:val="nil"/>
              <w:left w:val="nil"/>
              <w:bottom w:val="single" w:sz="4" w:space="0" w:color="auto"/>
              <w:right w:val="single" w:sz="4" w:space="0" w:color="auto"/>
            </w:tcBorders>
            <w:shd w:val="clear" w:color="000000" w:fill="D9D9D9"/>
            <w:noWrap/>
            <w:vAlign w:val="bottom"/>
            <w:hideMark/>
          </w:tcPr>
          <w:p w14:paraId="0E66C650" w14:textId="77777777" w:rsidR="00B7202A" w:rsidRPr="006D68E6" w:rsidRDefault="00B7202A" w:rsidP="00B7202A">
            <w:pPr>
              <w:spacing w:after="0"/>
              <w:jc w:val="right"/>
              <w:rPr>
                <w:rFonts w:eastAsia="Times New Roman" w:cs="Arial"/>
                <w:lang w:eastAsia="en-GB"/>
              </w:rPr>
            </w:pPr>
            <w:r w:rsidRPr="006D68E6">
              <w:rPr>
                <w:rFonts w:eastAsia="Times New Roman" w:cs="Arial"/>
                <w:lang w:eastAsia="en-GB"/>
              </w:rPr>
              <w:t xml:space="preserve">-0.067 </w:t>
            </w:r>
          </w:p>
        </w:tc>
        <w:tc>
          <w:tcPr>
            <w:tcW w:w="1484" w:type="dxa"/>
            <w:tcBorders>
              <w:top w:val="nil"/>
              <w:left w:val="nil"/>
              <w:bottom w:val="single" w:sz="4" w:space="0" w:color="auto"/>
              <w:right w:val="single" w:sz="4" w:space="0" w:color="auto"/>
            </w:tcBorders>
            <w:shd w:val="clear" w:color="auto" w:fill="auto"/>
            <w:noWrap/>
            <w:vAlign w:val="bottom"/>
            <w:hideMark/>
          </w:tcPr>
          <w:p w14:paraId="17D2B2B2"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480" w:type="dxa"/>
            <w:tcBorders>
              <w:top w:val="nil"/>
              <w:left w:val="nil"/>
              <w:bottom w:val="single" w:sz="4" w:space="0" w:color="auto"/>
              <w:right w:val="single" w:sz="4" w:space="0" w:color="auto"/>
            </w:tcBorders>
            <w:shd w:val="clear" w:color="auto" w:fill="auto"/>
            <w:noWrap/>
            <w:vAlign w:val="bottom"/>
            <w:hideMark/>
          </w:tcPr>
          <w:p w14:paraId="091E2305"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0.000 </w:t>
            </w:r>
          </w:p>
        </w:tc>
        <w:tc>
          <w:tcPr>
            <w:tcW w:w="1552" w:type="dxa"/>
            <w:tcBorders>
              <w:top w:val="nil"/>
              <w:left w:val="nil"/>
              <w:bottom w:val="single" w:sz="4" w:space="0" w:color="auto"/>
              <w:right w:val="single" w:sz="4" w:space="0" w:color="auto"/>
            </w:tcBorders>
            <w:shd w:val="clear" w:color="auto" w:fill="auto"/>
            <w:noWrap/>
            <w:vAlign w:val="bottom"/>
            <w:hideMark/>
          </w:tcPr>
          <w:p w14:paraId="64322DD0"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-0.420 </w:t>
            </w:r>
          </w:p>
        </w:tc>
        <w:tc>
          <w:tcPr>
            <w:tcW w:w="1552" w:type="dxa"/>
            <w:tcBorders>
              <w:top w:val="nil"/>
              <w:left w:val="nil"/>
              <w:bottom w:val="single" w:sz="4" w:space="0" w:color="auto"/>
              <w:right w:val="single" w:sz="4" w:space="0" w:color="auto"/>
            </w:tcBorders>
            <w:shd w:val="clear" w:color="auto" w:fill="auto"/>
            <w:noWrap/>
            <w:vAlign w:val="bottom"/>
            <w:hideMark/>
          </w:tcPr>
          <w:p w14:paraId="74146AD6" w14:textId="77777777" w:rsidR="00B7202A" w:rsidRPr="006D68E6" w:rsidRDefault="00B7202A" w:rsidP="00B7202A">
            <w:pPr>
              <w:spacing w:after="0"/>
              <w:jc w:val="center"/>
              <w:rPr>
                <w:rFonts w:eastAsia="Times New Roman" w:cs="Arial"/>
                <w:lang w:eastAsia="en-GB"/>
              </w:rPr>
            </w:pPr>
            <w:r w:rsidRPr="006D68E6">
              <w:rPr>
                <w:rFonts w:eastAsia="Times New Roman" w:cs="Arial"/>
                <w:lang w:eastAsia="en-GB"/>
              </w:rPr>
              <w:t xml:space="preserve">0.353 </w:t>
            </w:r>
          </w:p>
        </w:tc>
      </w:tr>
      <w:tr w:rsidR="00DE0E23" w14:paraId="42CEBC61" w14:textId="77777777" w:rsidTr="00B7202A">
        <w:trPr>
          <w:trHeight w:val="327"/>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14:paraId="77066098" w14:textId="77777777" w:rsidR="00B7202A" w:rsidRPr="006D68E6" w:rsidRDefault="00B7202A" w:rsidP="00B7202A">
            <w:pPr>
              <w:spacing w:after="0"/>
              <w:rPr>
                <w:rFonts w:eastAsia="Times New Roman" w:cs="Arial"/>
                <w:b/>
                <w:bCs/>
                <w:lang w:eastAsia="en-GB"/>
              </w:rPr>
            </w:pPr>
            <w:r w:rsidRPr="006D68E6">
              <w:rPr>
                <w:rFonts w:eastAsia="Times New Roman" w:cs="Arial"/>
                <w:b/>
                <w:bCs/>
                <w:lang w:eastAsia="en-GB"/>
              </w:rPr>
              <w:t>Totals</w:t>
            </w:r>
          </w:p>
        </w:tc>
        <w:tc>
          <w:tcPr>
            <w:tcW w:w="1462" w:type="dxa"/>
            <w:tcBorders>
              <w:top w:val="nil"/>
              <w:left w:val="nil"/>
              <w:bottom w:val="single" w:sz="4" w:space="0" w:color="auto"/>
              <w:right w:val="single" w:sz="4" w:space="0" w:color="auto"/>
            </w:tcBorders>
            <w:shd w:val="clear" w:color="000000" w:fill="D9D9D9"/>
            <w:noWrap/>
            <w:vAlign w:val="bottom"/>
            <w:hideMark/>
          </w:tcPr>
          <w:p w14:paraId="4AB48D45" w14:textId="77777777" w:rsidR="00B7202A" w:rsidRPr="006D68E6" w:rsidRDefault="00B7202A" w:rsidP="00B7202A">
            <w:pPr>
              <w:spacing w:after="0"/>
              <w:jc w:val="right"/>
              <w:rPr>
                <w:rFonts w:eastAsia="Times New Roman" w:cs="Arial"/>
                <w:b/>
                <w:bCs/>
                <w:lang w:eastAsia="en-GB"/>
              </w:rPr>
            </w:pPr>
            <w:r w:rsidRPr="006D68E6">
              <w:rPr>
                <w:rFonts w:eastAsia="Times New Roman" w:cs="Arial"/>
                <w:b/>
                <w:bCs/>
                <w:lang w:eastAsia="en-GB"/>
              </w:rPr>
              <w:t xml:space="preserve">-3.656 </w:t>
            </w:r>
          </w:p>
        </w:tc>
        <w:tc>
          <w:tcPr>
            <w:tcW w:w="1484" w:type="dxa"/>
            <w:tcBorders>
              <w:top w:val="nil"/>
              <w:left w:val="nil"/>
              <w:bottom w:val="single" w:sz="4" w:space="0" w:color="auto"/>
              <w:right w:val="single" w:sz="4" w:space="0" w:color="auto"/>
            </w:tcBorders>
            <w:shd w:val="clear" w:color="auto" w:fill="auto"/>
            <w:noWrap/>
            <w:vAlign w:val="bottom"/>
            <w:hideMark/>
          </w:tcPr>
          <w:p w14:paraId="0B9C7932"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 xml:space="preserve">-2.916 </w:t>
            </w:r>
          </w:p>
        </w:tc>
        <w:tc>
          <w:tcPr>
            <w:tcW w:w="1480" w:type="dxa"/>
            <w:tcBorders>
              <w:top w:val="nil"/>
              <w:left w:val="nil"/>
              <w:bottom w:val="single" w:sz="4" w:space="0" w:color="auto"/>
              <w:right w:val="single" w:sz="4" w:space="0" w:color="auto"/>
            </w:tcBorders>
            <w:shd w:val="clear" w:color="auto" w:fill="auto"/>
            <w:noWrap/>
            <w:vAlign w:val="bottom"/>
            <w:hideMark/>
          </w:tcPr>
          <w:p w14:paraId="0CE22093" w14:textId="77777777" w:rsidR="00B7202A" w:rsidRPr="006D68E6" w:rsidRDefault="00B7202A" w:rsidP="00B7202A">
            <w:pPr>
              <w:spacing w:after="0"/>
              <w:jc w:val="center"/>
              <w:rPr>
                <w:rFonts w:eastAsia="Times New Roman" w:cs="Arial"/>
                <w:b/>
                <w:bCs/>
                <w:lang w:eastAsia="en-GB"/>
              </w:rPr>
            </w:pPr>
            <w:r w:rsidRPr="006D68E6">
              <w:rPr>
                <w:rFonts w:eastAsia="Times New Roman" w:cs="Arial"/>
                <w:b/>
                <w:bCs/>
                <w:lang w:eastAsia="en-GB"/>
              </w:rPr>
              <w:t xml:space="preserve">0.302 </w:t>
            </w:r>
          </w:p>
        </w:tc>
        <w:tc>
          <w:tcPr>
            <w:tcW w:w="1552" w:type="dxa"/>
            <w:tcBorders>
              <w:top w:val="nil"/>
              <w:left w:val="nil"/>
              <w:bottom w:val="single" w:sz="4" w:space="0" w:color="auto"/>
              <w:right w:val="single" w:sz="4" w:space="0" w:color="auto"/>
            </w:tcBorders>
            <w:shd w:val="clear" w:color="auto" w:fill="auto"/>
            <w:noWrap/>
            <w:vAlign w:val="bottom"/>
            <w:hideMark/>
          </w:tcPr>
          <w:p w14:paraId="5A085DB9" w14:textId="77777777" w:rsidR="00B7202A" w:rsidRPr="006D68E6" w:rsidRDefault="00B7202A" w:rsidP="00B7202A">
            <w:pPr>
              <w:spacing w:after="0"/>
              <w:jc w:val="center"/>
              <w:rPr>
                <w:rFonts w:eastAsia="Times New Roman" w:cs="Arial"/>
                <w:b/>
                <w:bCs/>
                <w:lang w:eastAsia="en-GB"/>
              </w:rPr>
            </w:pPr>
            <w:r>
              <w:rPr>
                <w:rFonts w:eastAsia="Times New Roman" w:cs="Arial"/>
                <w:b/>
                <w:bCs/>
                <w:lang w:eastAsia="en-GB"/>
              </w:rPr>
              <w:t>-24.433</w:t>
            </w:r>
          </w:p>
        </w:tc>
        <w:tc>
          <w:tcPr>
            <w:tcW w:w="1552" w:type="dxa"/>
            <w:tcBorders>
              <w:top w:val="nil"/>
              <w:left w:val="nil"/>
              <w:bottom w:val="single" w:sz="4" w:space="0" w:color="auto"/>
              <w:right w:val="single" w:sz="4" w:space="0" w:color="auto"/>
            </w:tcBorders>
            <w:shd w:val="clear" w:color="auto" w:fill="auto"/>
            <w:noWrap/>
            <w:vAlign w:val="bottom"/>
            <w:hideMark/>
          </w:tcPr>
          <w:p w14:paraId="0E007680" w14:textId="77777777" w:rsidR="00B7202A" w:rsidRPr="006D68E6" w:rsidRDefault="00B7202A" w:rsidP="00B7202A">
            <w:pPr>
              <w:spacing w:after="0"/>
              <w:jc w:val="center"/>
              <w:rPr>
                <w:rFonts w:eastAsia="Times New Roman" w:cs="Arial"/>
                <w:b/>
                <w:bCs/>
                <w:lang w:eastAsia="en-GB"/>
              </w:rPr>
            </w:pPr>
            <w:r>
              <w:rPr>
                <w:rFonts w:eastAsia="Times New Roman" w:cs="Arial"/>
                <w:b/>
                <w:bCs/>
                <w:lang w:eastAsia="en-GB"/>
              </w:rPr>
              <w:t>23.391</w:t>
            </w:r>
            <w:r w:rsidRPr="006D68E6">
              <w:rPr>
                <w:rFonts w:eastAsia="Times New Roman" w:cs="Arial"/>
                <w:b/>
                <w:bCs/>
                <w:lang w:eastAsia="en-GB"/>
              </w:rPr>
              <w:t xml:space="preserve"> </w:t>
            </w:r>
          </w:p>
        </w:tc>
      </w:tr>
    </w:tbl>
    <w:p w14:paraId="101DB1B4" w14:textId="77777777" w:rsidR="00B7202A" w:rsidRDefault="00B7202A" w:rsidP="00B7202A">
      <w:pPr>
        <w:spacing w:after="0"/>
        <w:rPr>
          <w:rFonts w:cs="Arial"/>
        </w:rPr>
      </w:pPr>
    </w:p>
    <w:p w14:paraId="5E36FF69" w14:textId="77777777" w:rsidR="00B7202A" w:rsidRDefault="00B7202A" w:rsidP="00B7202A">
      <w:pPr>
        <w:tabs>
          <w:tab w:val="left" w:pos="851"/>
          <w:tab w:val="left" w:pos="1418"/>
        </w:tabs>
        <w:spacing w:after="0"/>
        <w:rPr>
          <w:rFonts w:cs="Arial"/>
        </w:rPr>
      </w:pPr>
      <w:r w:rsidRPr="00B442FF">
        <w:rPr>
          <w:rFonts w:eastAsia="Times New Roman" w:cs="Arial"/>
          <w:lang w:eastAsia="en-GB"/>
        </w:rPr>
        <w:t xml:space="preserve">The slipped delivery </w:t>
      </w:r>
      <w:r w:rsidRPr="007D1757">
        <w:rPr>
          <w:rFonts w:eastAsia="Times New Roman" w:cs="Arial"/>
          <w:lang w:eastAsia="en-GB"/>
        </w:rPr>
        <w:t>is a mixture of financial delays</w:t>
      </w:r>
      <w:r>
        <w:rPr>
          <w:rFonts w:eastAsia="Times New Roman" w:cs="Arial"/>
          <w:lang w:eastAsia="en-GB"/>
        </w:rPr>
        <w:t xml:space="preserve">, </w:t>
      </w:r>
      <w:r w:rsidRPr="007D1757">
        <w:rPr>
          <w:rFonts w:eastAsia="Times New Roman" w:cs="Arial"/>
          <w:lang w:eastAsia="en-GB"/>
        </w:rPr>
        <w:t>e</w:t>
      </w:r>
      <w:r>
        <w:rPr>
          <w:rFonts w:eastAsia="Times New Roman" w:cs="Arial"/>
          <w:lang w:eastAsia="en-GB"/>
        </w:rPr>
        <w:t xml:space="preserve">.g. </w:t>
      </w:r>
      <w:r w:rsidRPr="007D1757">
        <w:rPr>
          <w:rFonts w:eastAsia="Times New Roman" w:cs="Arial"/>
          <w:lang w:eastAsia="en-GB"/>
        </w:rPr>
        <w:t xml:space="preserve">for </w:t>
      </w:r>
      <w:r>
        <w:rPr>
          <w:rFonts w:eastAsia="Times New Roman" w:cs="Arial"/>
          <w:lang w:eastAsia="en-GB"/>
        </w:rPr>
        <w:t>retention amounts, but where a</w:t>
      </w:r>
      <w:r w:rsidRPr="007D1757">
        <w:rPr>
          <w:rFonts w:eastAsia="Times New Roman" w:cs="Arial"/>
          <w:lang w:eastAsia="en-GB"/>
        </w:rPr>
        <w:t xml:space="preserve"> project is </w:t>
      </w:r>
      <w:r w:rsidRPr="00B442FF">
        <w:rPr>
          <w:rFonts w:eastAsia="Times New Roman" w:cs="Arial"/>
          <w:lang w:eastAsia="en-GB"/>
        </w:rPr>
        <w:t>complete</w:t>
      </w:r>
      <w:r>
        <w:rPr>
          <w:rFonts w:eastAsia="Times New Roman" w:cs="Arial"/>
          <w:lang w:eastAsia="en-GB"/>
        </w:rPr>
        <w:t>, delays relating to changes to the work programmed and delays due to adverse weather conditions which delayed completion or commencement of projects.  The level of slipped delivery has been largely offset during the year through the delivery of projects originally profiled in future years. This has ensured that the overall level of programme delivery was broadly in line with that budgeted.</w:t>
      </w:r>
      <w:r>
        <w:rPr>
          <w:rFonts w:cs="Arial"/>
        </w:rPr>
        <w:t xml:space="preserve">  </w:t>
      </w:r>
    </w:p>
    <w:p w14:paraId="7EF141BF" w14:textId="77777777" w:rsidR="00B7202A" w:rsidRDefault="00B7202A" w:rsidP="00B7202A">
      <w:pPr>
        <w:tabs>
          <w:tab w:val="left" w:pos="851"/>
          <w:tab w:val="left" w:pos="1418"/>
        </w:tabs>
        <w:spacing w:after="0"/>
        <w:rPr>
          <w:rFonts w:cs="Arial"/>
        </w:rPr>
      </w:pPr>
    </w:p>
    <w:p w14:paraId="08743E17" w14:textId="77777777" w:rsidR="00B7202A" w:rsidRDefault="00B7202A" w:rsidP="00B7202A">
      <w:pPr>
        <w:spacing w:after="0"/>
        <w:rPr>
          <w:rFonts w:eastAsia="Times New Roman" w:cs="Arial"/>
          <w:b/>
          <w:lang w:eastAsia="en-GB"/>
        </w:rPr>
      </w:pPr>
      <w:r w:rsidRPr="00B7332A">
        <w:rPr>
          <w:rFonts w:eastAsia="Times New Roman" w:cs="Arial"/>
          <w:b/>
          <w:lang w:eastAsia="en-GB"/>
        </w:rPr>
        <w:t xml:space="preserve">Capital Programme </w:t>
      </w:r>
      <w:r>
        <w:rPr>
          <w:rFonts w:eastAsia="Times New Roman" w:cs="Arial"/>
          <w:b/>
          <w:lang w:eastAsia="en-GB"/>
        </w:rPr>
        <w:t xml:space="preserve">2019/20 </w:t>
      </w:r>
      <w:r w:rsidRPr="00B7332A">
        <w:rPr>
          <w:rFonts w:eastAsia="Times New Roman" w:cs="Arial"/>
          <w:b/>
          <w:lang w:eastAsia="en-GB"/>
        </w:rPr>
        <w:t xml:space="preserve">next steps: </w:t>
      </w:r>
    </w:p>
    <w:p w14:paraId="6E7EBC03" w14:textId="77777777" w:rsidR="00B7202A" w:rsidRPr="00B7332A" w:rsidRDefault="00B7202A" w:rsidP="00B7202A">
      <w:pPr>
        <w:spacing w:after="0"/>
        <w:rPr>
          <w:rFonts w:eastAsia="Times New Roman" w:cs="Arial"/>
          <w:b/>
          <w:lang w:eastAsia="en-GB"/>
        </w:rPr>
      </w:pPr>
    </w:p>
    <w:p w14:paraId="0EFFC01F" w14:textId="77777777" w:rsidR="00B7202A" w:rsidRDefault="00B7202A" w:rsidP="00B7202A">
      <w:pPr>
        <w:spacing w:after="0"/>
        <w:rPr>
          <w:rFonts w:eastAsia="Times New Roman" w:cs="Arial"/>
          <w:lang w:eastAsia="en-GB"/>
        </w:rPr>
      </w:pPr>
      <w:r>
        <w:rPr>
          <w:rFonts w:eastAsia="Times New Roman" w:cs="Arial"/>
          <w:lang w:eastAsia="en-GB"/>
        </w:rPr>
        <w:t>A</w:t>
      </w:r>
      <w:r w:rsidRPr="00B7332A">
        <w:rPr>
          <w:rFonts w:eastAsia="Times New Roman" w:cs="Arial"/>
          <w:lang w:eastAsia="en-GB"/>
        </w:rPr>
        <w:t xml:space="preserve"> comprehensive review of the delivery programme for 2019/20 </w:t>
      </w:r>
      <w:r>
        <w:rPr>
          <w:rFonts w:eastAsia="Times New Roman" w:cs="Arial"/>
          <w:lang w:eastAsia="en-GB"/>
        </w:rPr>
        <w:t xml:space="preserve">is being </w:t>
      </w:r>
      <w:r w:rsidRPr="00B7332A">
        <w:rPr>
          <w:rFonts w:eastAsia="Times New Roman" w:cs="Arial"/>
          <w:lang w:eastAsia="en-GB"/>
        </w:rPr>
        <w:t xml:space="preserve">undertaken </w:t>
      </w:r>
      <w:r>
        <w:rPr>
          <w:rFonts w:eastAsia="Times New Roman" w:cs="Arial"/>
          <w:lang w:eastAsia="en-GB"/>
        </w:rPr>
        <w:t xml:space="preserve">in light of the 2018/19 outturn position and any proposed changes to the 2019/20 delivery programme will be reported back to cabinet as part of the regular money matters reports. </w:t>
      </w:r>
    </w:p>
    <w:p w14:paraId="047A10A6" w14:textId="77777777" w:rsidR="00B7202A" w:rsidRDefault="00B7202A" w:rsidP="00B7202A">
      <w:pPr>
        <w:spacing w:after="0"/>
        <w:rPr>
          <w:rFonts w:eastAsia="Times New Roman" w:cs="Arial"/>
          <w:lang w:eastAsia="en-GB"/>
        </w:rPr>
      </w:pPr>
    </w:p>
    <w:p w14:paraId="59DD6A4C" w14:textId="77777777" w:rsidR="00B7202A" w:rsidRDefault="00B7202A" w:rsidP="00B7202A">
      <w:pPr>
        <w:spacing w:after="0"/>
        <w:rPr>
          <w:rFonts w:eastAsia="Times New Roman" w:cs="Arial"/>
          <w:lang w:eastAsia="en-GB"/>
        </w:rPr>
      </w:pPr>
    </w:p>
    <w:p w14:paraId="1E43D614" w14:textId="77777777" w:rsidR="00B7202A" w:rsidRDefault="00B7202A" w:rsidP="00B7202A">
      <w:pPr>
        <w:spacing w:after="0"/>
        <w:rPr>
          <w:rFonts w:eastAsia="Times New Roman" w:cs="Arial"/>
          <w:lang w:eastAsia="en-GB"/>
        </w:rPr>
      </w:pPr>
    </w:p>
    <w:p w14:paraId="2B788965" w14:textId="77777777" w:rsidR="00B7202A" w:rsidRDefault="00B7202A" w:rsidP="00B7202A">
      <w:pPr>
        <w:spacing w:after="0"/>
        <w:rPr>
          <w:rFonts w:eastAsia="Times New Roman" w:cs="Arial"/>
          <w:lang w:eastAsia="en-GB"/>
        </w:rPr>
      </w:pPr>
    </w:p>
    <w:p w14:paraId="4A3BB026" w14:textId="77777777" w:rsidR="00B7202A" w:rsidRDefault="00B7202A" w:rsidP="00B7202A">
      <w:pPr>
        <w:spacing w:after="0"/>
        <w:rPr>
          <w:rFonts w:eastAsia="Times New Roman" w:cs="Arial"/>
          <w:lang w:eastAsia="en-GB"/>
        </w:rPr>
      </w:pPr>
    </w:p>
    <w:p w14:paraId="6EE16E14" w14:textId="77777777" w:rsidR="00B7202A" w:rsidRDefault="00B7202A" w:rsidP="00B7202A">
      <w:pPr>
        <w:spacing w:after="0"/>
        <w:rPr>
          <w:rFonts w:eastAsia="Times New Roman" w:cs="Arial"/>
          <w:lang w:eastAsia="en-GB"/>
        </w:rPr>
      </w:pPr>
    </w:p>
    <w:p w14:paraId="5948F205" w14:textId="77777777" w:rsidR="00B7202A" w:rsidRDefault="00B7202A" w:rsidP="00B7202A">
      <w:pPr>
        <w:spacing w:after="0"/>
        <w:rPr>
          <w:rFonts w:cs="Arial"/>
          <w:b/>
        </w:rPr>
      </w:pPr>
      <w:r w:rsidRPr="006230B5">
        <w:rPr>
          <w:rFonts w:eastAsia="Times New Roman" w:cs="Arial"/>
          <w:b/>
          <w:lang w:eastAsia="en-GB"/>
        </w:rPr>
        <w:t>Capital Programme Outturn Detailed Analysis</w:t>
      </w:r>
      <w:r w:rsidRPr="006230B5">
        <w:rPr>
          <w:rFonts w:cs="Arial"/>
          <w:b/>
        </w:rPr>
        <w:t xml:space="preserve"> </w:t>
      </w:r>
    </w:p>
    <w:p w14:paraId="5E79944A" w14:textId="77777777" w:rsidR="00B7202A" w:rsidRPr="00735826" w:rsidRDefault="00B7202A" w:rsidP="00B7202A">
      <w:pPr>
        <w:spacing w:after="0"/>
        <w:rPr>
          <w:rFonts w:cs="Arial"/>
        </w:rPr>
      </w:pPr>
    </w:p>
    <w:p w14:paraId="793AB8FD" w14:textId="77777777" w:rsidR="00B7202A" w:rsidRDefault="00B7202A" w:rsidP="00B7202A">
      <w:pPr>
        <w:spacing w:after="0"/>
        <w:rPr>
          <w:rFonts w:cs="Arial"/>
        </w:rPr>
      </w:pPr>
      <w:r w:rsidRPr="00735826">
        <w:rPr>
          <w:rFonts w:cs="Arial"/>
        </w:rPr>
        <w:t>The outturn variances by block from th</w:t>
      </w:r>
      <w:r>
        <w:rPr>
          <w:rFonts w:cs="Arial"/>
        </w:rPr>
        <w:t xml:space="preserve">e budget for delivery in 2018/19, with comments by programme or significant project </w:t>
      </w:r>
      <w:r w:rsidRPr="00735826">
        <w:rPr>
          <w:rFonts w:cs="Arial"/>
        </w:rPr>
        <w:t>are as follows:</w:t>
      </w:r>
    </w:p>
    <w:p w14:paraId="5CD7C782" w14:textId="77777777" w:rsidR="00B7202A" w:rsidRPr="0004201E" w:rsidRDefault="00B7202A" w:rsidP="00B7202A">
      <w:pPr>
        <w:spacing w:after="0"/>
        <w:rPr>
          <w:rFonts w:cs="Arial"/>
        </w:rPr>
      </w:pPr>
    </w:p>
    <w:p w14:paraId="5D0D9AF8" w14:textId="77777777" w:rsidR="00B7202A" w:rsidRPr="0004201E" w:rsidRDefault="00B7202A" w:rsidP="00B7202A">
      <w:pPr>
        <w:spacing w:after="0"/>
        <w:rPr>
          <w:rFonts w:cs="Arial"/>
          <w:u w:val="single"/>
        </w:rPr>
      </w:pPr>
      <w:r w:rsidRPr="0004201E">
        <w:rPr>
          <w:rFonts w:cs="Arial"/>
          <w:b/>
          <w:u w:val="single"/>
        </w:rPr>
        <w:t xml:space="preserve">Schools (including DFC) </w:t>
      </w:r>
    </w:p>
    <w:p w14:paraId="6DFF06A4" w14:textId="77777777" w:rsidR="00B7202A" w:rsidRPr="0004201E" w:rsidRDefault="00B7202A" w:rsidP="00B7202A">
      <w:pPr>
        <w:rPr>
          <w:rFonts w:cs="Arial"/>
          <w:b/>
        </w:rPr>
      </w:pPr>
    </w:p>
    <w:p w14:paraId="6BAEA6A7" w14:textId="77777777" w:rsidR="00B7202A" w:rsidRPr="00E51ACF" w:rsidRDefault="00B7202A" w:rsidP="00B7202A">
      <w:pPr>
        <w:rPr>
          <w:rFonts w:cs="Arial"/>
        </w:rPr>
      </w:pPr>
      <w:r>
        <w:rPr>
          <w:rFonts w:cs="Arial"/>
        </w:rPr>
        <w:t>The 2018/19 s</w:t>
      </w:r>
      <w:r w:rsidRPr="00E51ACF">
        <w:rPr>
          <w:rFonts w:cs="Arial"/>
        </w:rPr>
        <w:t>chool</w:t>
      </w:r>
      <w:r>
        <w:rPr>
          <w:rFonts w:cs="Arial"/>
        </w:rPr>
        <w:t>s capital programme (including devolved formula c</w:t>
      </w:r>
      <w:r w:rsidRPr="00E51ACF">
        <w:rPr>
          <w:rFonts w:cs="Arial"/>
        </w:rPr>
        <w:t>apital) has a delivery budget of £24.8</w:t>
      </w:r>
      <w:r>
        <w:rPr>
          <w:rFonts w:cs="Arial"/>
        </w:rPr>
        <w:t>4</w:t>
      </w:r>
      <w:r w:rsidRPr="00E51ACF">
        <w:rPr>
          <w:rFonts w:cs="Arial"/>
        </w:rPr>
        <w:t xml:space="preserve">9m. Spend against this budget is £22.323m. This is a variance of £2.526m which can be summarised as follows: </w:t>
      </w:r>
    </w:p>
    <w:p w14:paraId="263C5639" w14:textId="77777777" w:rsidR="00B7202A" w:rsidRPr="00650F0C" w:rsidRDefault="00B7202A" w:rsidP="00B7202A">
      <w:pPr>
        <w:pStyle w:val="ListParagraph"/>
        <w:numPr>
          <w:ilvl w:val="0"/>
          <w:numId w:val="34"/>
        </w:numPr>
        <w:autoSpaceDE/>
        <w:autoSpaceDN/>
        <w:adjustRightInd/>
        <w:spacing w:after="160" w:line="259" w:lineRule="auto"/>
        <w:rPr>
          <w:rFonts w:cs="Arial"/>
        </w:rPr>
      </w:pPr>
      <w:r>
        <w:rPr>
          <w:rFonts w:cs="Arial"/>
        </w:rPr>
        <w:t xml:space="preserve">Underspends of </w:t>
      </w:r>
      <w:r w:rsidRPr="00650F0C">
        <w:rPr>
          <w:rFonts w:cs="Arial"/>
        </w:rPr>
        <w:t>£0.927m</w:t>
      </w:r>
    </w:p>
    <w:p w14:paraId="73C47E6E" w14:textId="77777777" w:rsidR="00B7202A" w:rsidRPr="00650F0C" w:rsidRDefault="00B7202A" w:rsidP="00B7202A">
      <w:pPr>
        <w:pStyle w:val="ListParagraph"/>
        <w:numPr>
          <w:ilvl w:val="0"/>
          <w:numId w:val="34"/>
        </w:numPr>
        <w:autoSpaceDE/>
        <w:autoSpaceDN/>
        <w:adjustRightInd/>
        <w:spacing w:after="160" w:line="259" w:lineRule="auto"/>
        <w:rPr>
          <w:rFonts w:cs="Arial"/>
        </w:rPr>
      </w:pPr>
      <w:r w:rsidRPr="00650F0C">
        <w:rPr>
          <w:rFonts w:cs="Arial"/>
        </w:rPr>
        <w:t>Overspends of £0.028m</w:t>
      </w:r>
    </w:p>
    <w:p w14:paraId="543324DE" w14:textId="77777777" w:rsidR="00B7202A" w:rsidRPr="00650F0C" w:rsidRDefault="00B7202A" w:rsidP="00B7202A">
      <w:pPr>
        <w:pStyle w:val="ListParagraph"/>
        <w:numPr>
          <w:ilvl w:val="0"/>
          <w:numId w:val="34"/>
        </w:numPr>
        <w:autoSpaceDE/>
        <w:autoSpaceDN/>
        <w:adjustRightInd/>
        <w:spacing w:after="160" w:line="259" w:lineRule="auto"/>
        <w:rPr>
          <w:rFonts w:cs="Arial"/>
        </w:rPr>
      </w:pPr>
      <w:r>
        <w:rPr>
          <w:rFonts w:cs="Arial"/>
        </w:rPr>
        <w:t xml:space="preserve">Slipped delivery of </w:t>
      </w:r>
      <w:r w:rsidRPr="00650F0C">
        <w:rPr>
          <w:rFonts w:cs="Arial"/>
        </w:rPr>
        <w:t>£4.112m</w:t>
      </w:r>
    </w:p>
    <w:p w14:paraId="491A297F" w14:textId="77777777" w:rsidR="00B7202A" w:rsidRPr="00021144" w:rsidRDefault="00B7202A" w:rsidP="00B7202A">
      <w:pPr>
        <w:pStyle w:val="ListParagraph"/>
        <w:numPr>
          <w:ilvl w:val="0"/>
          <w:numId w:val="34"/>
        </w:numPr>
        <w:autoSpaceDE/>
        <w:autoSpaceDN/>
        <w:adjustRightInd/>
        <w:spacing w:after="160" w:line="259" w:lineRule="auto"/>
        <w:rPr>
          <w:rFonts w:cs="Arial"/>
        </w:rPr>
      </w:pPr>
      <w:r w:rsidRPr="00021144">
        <w:rPr>
          <w:rFonts w:cs="Arial"/>
        </w:rPr>
        <w:t>Brought forward delivery of £2.485m</w:t>
      </w:r>
    </w:p>
    <w:p w14:paraId="0BB6C69B" w14:textId="77777777" w:rsidR="00B7202A" w:rsidRPr="00C41A78" w:rsidRDefault="00B7202A" w:rsidP="00B7202A">
      <w:pPr>
        <w:spacing w:after="0"/>
        <w:rPr>
          <w:rFonts w:cs="Arial"/>
        </w:rPr>
      </w:pPr>
      <w:r w:rsidRPr="00021144">
        <w:rPr>
          <w:rFonts w:cs="Arial"/>
        </w:rPr>
        <w:t>The 2018/19 programme contains in the region of 300 projects. Due to</w:t>
      </w:r>
      <w:r w:rsidRPr="00C41A78">
        <w:rPr>
          <w:rFonts w:cs="Arial"/>
        </w:rPr>
        <w:t xml:space="preserve"> the size and complexity of the block, a summary of the position of the major programmes within the block </w:t>
      </w:r>
      <w:r>
        <w:rPr>
          <w:rFonts w:cs="Arial"/>
        </w:rPr>
        <w:t>are shown</w:t>
      </w:r>
      <w:r w:rsidRPr="00C41A78">
        <w:rPr>
          <w:rFonts w:cs="Arial"/>
        </w:rPr>
        <w:t xml:space="preserve"> below:</w:t>
      </w:r>
    </w:p>
    <w:p w14:paraId="7DEDD723" w14:textId="77777777" w:rsidR="00B7202A" w:rsidRPr="00C41A78" w:rsidRDefault="00B7202A" w:rsidP="00B7202A">
      <w:pPr>
        <w:spacing w:after="0"/>
        <w:rPr>
          <w:rFonts w:cs="Arial"/>
        </w:rPr>
      </w:pPr>
    </w:p>
    <w:p w14:paraId="286347B6" w14:textId="77777777" w:rsidR="00B7202A" w:rsidRPr="00C41A78" w:rsidRDefault="00B7202A" w:rsidP="00B7202A">
      <w:pPr>
        <w:spacing w:after="0"/>
        <w:rPr>
          <w:rFonts w:cs="Arial"/>
          <w:b/>
        </w:rPr>
      </w:pPr>
      <w:r w:rsidRPr="00C41A78">
        <w:rPr>
          <w:rFonts w:cs="Arial"/>
          <w:b/>
        </w:rPr>
        <w:t>Basic Need</w:t>
      </w:r>
    </w:p>
    <w:p w14:paraId="03C2DD79" w14:textId="77777777" w:rsidR="00B7202A" w:rsidRDefault="00B7202A" w:rsidP="00B7202A">
      <w:pPr>
        <w:pStyle w:val="ListParagraph"/>
        <w:spacing w:after="0"/>
        <w:ind w:left="0"/>
        <w:rPr>
          <w:rFonts w:cs="Arial"/>
        </w:rPr>
      </w:pPr>
      <w:r w:rsidRPr="00C41A78">
        <w:rPr>
          <w:rFonts w:cs="Arial"/>
        </w:rPr>
        <w:t xml:space="preserve">The </w:t>
      </w:r>
      <w:r>
        <w:rPr>
          <w:rFonts w:cs="Arial"/>
        </w:rPr>
        <w:t>basic n</w:t>
      </w:r>
      <w:r w:rsidRPr="00C41A78">
        <w:rPr>
          <w:rFonts w:cs="Arial"/>
        </w:rPr>
        <w:t>eed programme is comprised of construction projects to increase school place provision capacity in targeted areas across Lancashire.</w:t>
      </w:r>
      <w:r>
        <w:rPr>
          <w:rFonts w:cs="Arial"/>
        </w:rPr>
        <w:t xml:space="preserve"> Details of the </w:t>
      </w:r>
      <w:r w:rsidRPr="00C41A78">
        <w:rPr>
          <w:rFonts w:cs="Arial"/>
        </w:rPr>
        <w:t xml:space="preserve">key variances </w:t>
      </w:r>
      <w:r>
        <w:rPr>
          <w:rFonts w:cs="Arial"/>
        </w:rPr>
        <w:t>are as follows:</w:t>
      </w:r>
    </w:p>
    <w:p w14:paraId="65B721F4" w14:textId="77777777" w:rsidR="00B7202A" w:rsidRDefault="00B7202A" w:rsidP="00B7202A">
      <w:pPr>
        <w:pStyle w:val="ListParagraph"/>
        <w:spacing w:after="0"/>
        <w:ind w:left="0"/>
        <w:rPr>
          <w:rFonts w:cs="Arial"/>
        </w:rPr>
      </w:pPr>
    </w:p>
    <w:p w14:paraId="3D9E73EB" w14:textId="77777777" w:rsidR="00B7202A" w:rsidRPr="0055743F" w:rsidRDefault="00B7202A" w:rsidP="00B7202A">
      <w:pPr>
        <w:spacing w:after="0"/>
        <w:rPr>
          <w:rFonts w:cs="Arial"/>
        </w:rPr>
      </w:pPr>
      <w:r>
        <w:rPr>
          <w:rFonts w:cs="Arial"/>
        </w:rPr>
        <w:t>The majority of the underspend position within the basic need delivery programme relates to Holy Cross (£0.738m) and St Georges (£0.157m). Earlier than profiled delivery</w:t>
      </w:r>
      <w:r>
        <w:rPr>
          <w:rFonts w:cs="Arial"/>
          <w:color w:val="1F497D"/>
        </w:rPr>
        <w:t xml:space="preserve"> </w:t>
      </w:r>
      <w:r w:rsidRPr="0055743F">
        <w:rPr>
          <w:rFonts w:cs="Arial"/>
        </w:rPr>
        <w:t xml:space="preserve">of £0.447m </w:t>
      </w:r>
      <w:r>
        <w:rPr>
          <w:rFonts w:cs="Arial"/>
        </w:rPr>
        <w:t xml:space="preserve">reflects </w:t>
      </w:r>
      <w:r w:rsidRPr="0055743F">
        <w:rPr>
          <w:rFonts w:cs="Arial"/>
        </w:rPr>
        <w:t>some early design costs for commencing schemes.</w:t>
      </w:r>
    </w:p>
    <w:p w14:paraId="02D1D5E4" w14:textId="77777777" w:rsidR="00B7202A" w:rsidRDefault="00B7202A" w:rsidP="00B7202A">
      <w:pPr>
        <w:autoSpaceDE/>
        <w:autoSpaceDN/>
        <w:adjustRightInd/>
        <w:spacing w:after="0" w:line="259" w:lineRule="auto"/>
        <w:rPr>
          <w:rFonts w:cs="Arial"/>
        </w:rPr>
      </w:pPr>
    </w:p>
    <w:p w14:paraId="4707454C" w14:textId="77777777" w:rsidR="00B7202A" w:rsidRDefault="00B7202A" w:rsidP="00B7202A">
      <w:pPr>
        <w:autoSpaceDE/>
        <w:autoSpaceDN/>
        <w:adjustRightInd/>
        <w:spacing w:after="0" w:line="259" w:lineRule="auto"/>
        <w:rPr>
          <w:rFonts w:cs="Arial"/>
        </w:rPr>
      </w:pPr>
      <w:r>
        <w:rPr>
          <w:rFonts w:cs="Arial"/>
        </w:rPr>
        <w:t>Within this programme there was slipped</w:t>
      </w:r>
      <w:r w:rsidRPr="0055743F">
        <w:rPr>
          <w:rFonts w:cs="Arial"/>
        </w:rPr>
        <w:t xml:space="preserve"> delivery of £1.951m </w:t>
      </w:r>
      <w:r>
        <w:rPr>
          <w:rFonts w:cs="Arial"/>
        </w:rPr>
        <w:t>which mainly related to Whalley CE Primary School (</w:t>
      </w:r>
      <w:r w:rsidRPr="0055743F">
        <w:rPr>
          <w:rFonts w:cs="Arial"/>
        </w:rPr>
        <w:t>£0.365m</w:t>
      </w:r>
      <w:r>
        <w:rPr>
          <w:rFonts w:cs="Arial"/>
        </w:rPr>
        <w:t>), Langho St Marys</w:t>
      </w:r>
      <w:r w:rsidRPr="0055743F">
        <w:rPr>
          <w:rFonts w:cs="Arial"/>
        </w:rPr>
        <w:t xml:space="preserve"> </w:t>
      </w:r>
      <w:r>
        <w:rPr>
          <w:rFonts w:cs="Arial"/>
        </w:rPr>
        <w:t>(</w:t>
      </w:r>
      <w:r w:rsidRPr="0055743F">
        <w:rPr>
          <w:rFonts w:cs="Arial"/>
        </w:rPr>
        <w:t>£1.000m</w:t>
      </w:r>
      <w:r>
        <w:rPr>
          <w:rFonts w:cs="Arial"/>
        </w:rPr>
        <w:t xml:space="preserve">) and delayed payment of fees (£0.365m). These projects have experienced delays resulting from a variety of reasons such as value engineering exercises, and archaeological surveys (Whalley CE Primary School) and changes to demand levels leading to a requirement for additional funding due to housing developments (Langho St Marys). Both these projects are forecast to be completed in 2019. </w:t>
      </w:r>
    </w:p>
    <w:p w14:paraId="7CFA5AA9" w14:textId="77777777" w:rsidR="00B7202A" w:rsidRPr="00C41A78" w:rsidRDefault="00B7202A" w:rsidP="00B7202A">
      <w:pPr>
        <w:autoSpaceDE/>
        <w:autoSpaceDN/>
        <w:adjustRightInd/>
        <w:spacing w:after="0" w:line="259" w:lineRule="auto"/>
        <w:rPr>
          <w:rFonts w:cs="Arial"/>
        </w:rPr>
      </w:pPr>
    </w:p>
    <w:p w14:paraId="2B750560" w14:textId="77777777" w:rsidR="00B7202A" w:rsidRPr="00C41A78" w:rsidRDefault="00B7202A" w:rsidP="00B7202A">
      <w:pPr>
        <w:spacing w:after="0"/>
        <w:rPr>
          <w:rFonts w:cs="Arial"/>
          <w:b/>
        </w:rPr>
      </w:pPr>
      <w:r w:rsidRPr="00C41A78">
        <w:rPr>
          <w:rFonts w:cs="Arial"/>
          <w:b/>
        </w:rPr>
        <w:t>Condition</w:t>
      </w:r>
    </w:p>
    <w:p w14:paraId="435BF0A4" w14:textId="77777777" w:rsidR="00B7202A" w:rsidRDefault="00B7202A" w:rsidP="00B7202A">
      <w:pPr>
        <w:spacing w:after="0"/>
        <w:rPr>
          <w:rFonts w:cs="Arial"/>
        </w:rPr>
      </w:pPr>
      <w:r>
        <w:rPr>
          <w:rFonts w:cs="Arial"/>
        </w:rPr>
        <w:t>The condition p</w:t>
      </w:r>
      <w:r w:rsidRPr="00C41A78">
        <w:rPr>
          <w:rFonts w:cs="Arial"/>
        </w:rPr>
        <w:t>rogramme delivers a variety of works to address priority condition issues at existing schools. The works are usually undertaken over the summer months to minimise disruption to the education provision.</w:t>
      </w:r>
      <w:r>
        <w:rPr>
          <w:rFonts w:cs="Arial"/>
        </w:rPr>
        <w:t xml:space="preserve"> </w:t>
      </w:r>
      <w:r w:rsidRPr="00C41A78">
        <w:rPr>
          <w:rFonts w:cs="Arial"/>
        </w:rPr>
        <w:t xml:space="preserve">The delivery programme for these works in 2018/19 was £15.246m and against this £14.687m was spent. </w:t>
      </w:r>
    </w:p>
    <w:p w14:paraId="392BA955" w14:textId="77777777" w:rsidR="00B7202A" w:rsidRPr="00C41A78" w:rsidRDefault="00B7202A" w:rsidP="00B7202A">
      <w:pPr>
        <w:spacing w:after="0"/>
        <w:rPr>
          <w:rFonts w:cs="Arial"/>
        </w:rPr>
      </w:pPr>
    </w:p>
    <w:p w14:paraId="5B0BEEFB" w14:textId="77777777" w:rsidR="00B7202A" w:rsidRDefault="00B7202A" w:rsidP="00B7202A">
      <w:pPr>
        <w:spacing w:after="0"/>
        <w:rPr>
          <w:rFonts w:cs="Arial"/>
        </w:rPr>
      </w:pPr>
      <w:r>
        <w:rPr>
          <w:rFonts w:cs="Arial"/>
        </w:rPr>
        <w:t>Slipped delivery of £2.061m is reported for this programme relating to th</w:t>
      </w:r>
      <w:r w:rsidRPr="00C41A78">
        <w:rPr>
          <w:rFonts w:cs="Arial"/>
        </w:rPr>
        <w:t xml:space="preserve">e 2017/18 approved programme </w:t>
      </w:r>
      <w:r>
        <w:rPr>
          <w:rFonts w:cs="Arial"/>
        </w:rPr>
        <w:t xml:space="preserve">which </w:t>
      </w:r>
      <w:r w:rsidRPr="00C41A78">
        <w:rPr>
          <w:rFonts w:cs="Arial"/>
        </w:rPr>
        <w:t>was profiled for delivery o</w:t>
      </w:r>
      <w:r>
        <w:rPr>
          <w:rFonts w:cs="Arial"/>
        </w:rPr>
        <w:t>ver 2017/18 and 2018/19 and th</w:t>
      </w:r>
      <w:r w:rsidRPr="00C41A78">
        <w:rPr>
          <w:rFonts w:cs="Arial"/>
        </w:rPr>
        <w:t xml:space="preserve">is </w:t>
      </w:r>
      <w:r>
        <w:rPr>
          <w:rFonts w:cs="Arial"/>
        </w:rPr>
        <w:t xml:space="preserve">is </w:t>
      </w:r>
      <w:r w:rsidRPr="00C41A78">
        <w:rPr>
          <w:rFonts w:cs="Arial"/>
        </w:rPr>
        <w:t xml:space="preserve">largely complete. </w:t>
      </w:r>
      <w:r>
        <w:rPr>
          <w:rFonts w:cs="Arial"/>
        </w:rPr>
        <w:t>Although not reported until the project is completed, it is anticipated that</w:t>
      </w:r>
      <w:r w:rsidRPr="00C41A78">
        <w:rPr>
          <w:rFonts w:cs="Arial"/>
        </w:rPr>
        <w:t xml:space="preserve"> £1.161m of the programme </w:t>
      </w:r>
      <w:r>
        <w:rPr>
          <w:rFonts w:cs="Arial"/>
        </w:rPr>
        <w:t>will be an underspend and will be</w:t>
      </w:r>
      <w:r w:rsidRPr="00C41A78">
        <w:rPr>
          <w:rFonts w:cs="Arial"/>
        </w:rPr>
        <w:t xml:space="preserve"> reutilis</w:t>
      </w:r>
      <w:r>
        <w:rPr>
          <w:rFonts w:cs="Arial"/>
        </w:rPr>
        <w:t>ed</w:t>
      </w:r>
      <w:r w:rsidRPr="00C41A78">
        <w:rPr>
          <w:rFonts w:cs="Arial"/>
        </w:rPr>
        <w:t xml:space="preserve"> in 2019/20 on emerging priorities</w:t>
      </w:r>
      <w:r>
        <w:rPr>
          <w:rFonts w:cs="Arial"/>
        </w:rPr>
        <w:t xml:space="preserve">. The remaining balance of the slippage of </w:t>
      </w:r>
      <w:r w:rsidRPr="00C41A78">
        <w:rPr>
          <w:rFonts w:cs="Arial"/>
        </w:rPr>
        <w:t>£0.900m</w:t>
      </w:r>
      <w:r>
        <w:rPr>
          <w:rFonts w:cs="Arial"/>
        </w:rPr>
        <w:t xml:space="preserve"> will be required for delayed costs in </w:t>
      </w:r>
      <w:r w:rsidRPr="00C41A78">
        <w:rPr>
          <w:rFonts w:cs="Arial"/>
        </w:rPr>
        <w:t>completing works and final retention payments</w:t>
      </w:r>
      <w:r>
        <w:rPr>
          <w:rFonts w:cs="Arial"/>
        </w:rPr>
        <w:t xml:space="preserve"> in 2019/20, this</w:t>
      </w:r>
      <w:r w:rsidRPr="00C41A78">
        <w:rPr>
          <w:rFonts w:cs="Arial"/>
        </w:rPr>
        <w:t xml:space="preserve"> includes the extensive remedial </w:t>
      </w:r>
      <w:r>
        <w:rPr>
          <w:rFonts w:cs="Arial"/>
        </w:rPr>
        <w:t>work ongoing at Rhyddings High S</w:t>
      </w:r>
      <w:r w:rsidRPr="00C41A78">
        <w:rPr>
          <w:rFonts w:cs="Arial"/>
        </w:rPr>
        <w:t xml:space="preserve">chool.  </w:t>
      </w:r>
    </w:p>
    <w:p w14:paraId="73DBE980" w14:textId="77777777" w:rsidR="00B7202A" w:rsidRPr="00C41A78" w:rsidRDefault="00B7202A" w:rsidP="00B7202A">
      <w:pPr>
        <w:spacing w:after="0"/>
        <w:rPr>
          <w:rFonts w:cs="Arial"/>
        </w:rPr>
      </w:pPr>
    </w:p>
    <w:p w14:paraId="5699B6EE" w14:textId="77777777" w:rsidR="00B7202A" w:rsidRDefault="00B7202A" w:rsidP="00B7202A">
      <w:pPr>
        <w:spacing w:after="0"/>
        <w:rPr>
          <w:rFonts w:cs="Arial"/>
        </w:rPr>
      </w:pPr>
      <w:r>
        <w:rPr>
          <w:rFonts w:cs="Arial"/>
        </w:rPr>
        <w:t xml:space="preserve">This programme is also reporting £1.503m of brought forward delivery at the end of 2018/19 with the 2018/19 (and 2019/20) 2 year programme progressing well. </w:t>
      </w:r>
      <w:r w:rsidRPr="00C41A78">
        <w:rPr>
          <w:rFonts w:cs="Arial"/>
        </w:rPr>
        <w:t>The projects that will continue to be delivered next year include many of the more complex remedial cases to do with heating, which missed the summer window for works due</w:t>
      </w:r>
      <w:r>
        <w:rPr>
          <w:rFonts w:cs="Arial"/>
        </w:rPr>
        <w:t xml:space="preserve"> to </w:t>
      </w:r>
      <w:r w:rsidRPr="00C41A78">
        <w:rPr>
          <w:rFonts w:cs="Arial"/>
        </w:rPr>
        <w:t xml:space="preserve">longer design stages. </w:t>
      </w:r>
    </w:p>
    <w:p w14:paraId="620BA3CC" w14:textId="77777777" w:rsidR="00B7202A" w:rsidRPr="00C41A78" w:rsidRDefault="00B7202A" w:rsidP="00B7202A">
      <w:pPr>
        <w:spacing w:after="0"/>
        <w:rPr>
          <w:rFonts w:cs="Arial"/>
        </w:rPr>
      </w:pPr>
    </w:p>
    <w:p w14:paraId="7397B30E" w14:textId="139CB65D" w:rsidR="00B7202A" w:rsidRDefault="005E6166" w:rsidP="00B7202A">
      <w:pPr>
        <w:spacing w:after="0"/>
        <w:rPr>
          <w:rFonts w:cs="Arial"/>
          <w:b/>
        </w:rPr>
      </w:pPr>
      <w:r w:rsidRPr="003E478F">
        <w:rPr>
          <w:rFonts w:cs="Arial"/>
          <w:b/>
        </w:rPr>
        <w:t>Devolved Formula Capital programme</w:t>
      </w:r>
      <w:r w:rsidRPr="00C41A78">
        <w:rPr>
          <w:rFonts w:cs="Arial"/>
        </w:rPr>
        <w:t xml:space="preserve"> </w:t>
      </w:r>
    </w:p>
    <w:p w14:paraId="1DBD1A26" w14:textId="77777777" w:rsidR="005E6166" w:rsidRPr="00C41A78" w:rsidRDefault="005E6166" w:rsidP="00B7202A">
      <w:pPr>
        <w:spacing w:after="0"/>
        <w:rPr>
          <w:rFonts w:cs="Arial"/>
          <w:b/>
        </w:rPr>
      </w:pPr>
    </w:p>
    <w:p w14:paraId="7AA0D33B" w14:textId="77777777" w:rsidR="00B7202A" w:rsidRDefault="00B7202A" w:rsidP="00B7202A">
      <w:pPr>
        <w:spacing w:after="0"/>
        <w:rPr>
          <w:rStyle w:val="ilfuvd"/>
          <w:rFonts w:cs="Arial"/>
        </w:rPr>
      </w:pPr>
      <w:r w:rsidRPr="00C41A78">
        <w:rPr>
          <w:rFonts w:cs="Arial"/>
        </w:rPr>
        <w:t xml:space="preserve">The Devolved Formula Capital programme (DFC) is </w:t>
      </w:r>
      <w:r w:rsidRPr="00C41A78">
        <w:rPr>
          <w:rStyle w:val="ilfuvd"/>
          <w:rFonts w:cs="Arial"/>
        </w:rPr>
        <w:t xml:space="preserve">direct funding devolved to individual schools to maintain their buildings and fund small-scale </w:t>
      </w:r>
      <w:r w:rsidRPr="00C41A78">
        <w:rPr>
          <w:rStyle w:val="ilfuvd"/>
          <w:rFonts w:cs="Arial"/>
          <w:bCs/>
        </w:rPr>
        <w:t>capital</w:t>
      </w:r>
      <w:r w:rsidRPr="00C41A78">
        <w:rPr>
          <w:rStyle w:val="ilfuvd"/>
          <w:rFonts w:cs="Arial"/>
        </w:rPr>
        <w:t xml:space="preserve"> projects, allocated </w:t>
      </w:r>
      <w:r>
        <w:rPr>
          <w:rStyle w:val="ilfuvd"/>
          <w:rFonts w:cs="Arial"/>
        </w:rPr>
        <w:t xml:space="preserve">annually by the Department for </w:t>
      </w:r>
      <w:r w:rsidRPr="00C41A78">
        <w:rPr>
          <w:rStyle w:val="ilfuvd"/>
          <w:rFonts w:cs="Arial"/>
        </w:rPr>
        <w:t xml:space="preserve">Education on a formula basis. In </w:t>
      </w:r>
      <w:r>
        <w:rPr>
          <w:rStyle w:val="ilfuvd"/>
          <w:rFonts w:cs="Arial"/>
        </w:rPr>
        <w:t>the Autumn Budget S</w:t>
      </w:r>
      <w:r w:rsidRPr="00C41A78">
        <w:rPr>
          <w:rStyle w:val="ilfuvd"/>
          <w:rFonts w:cs="Arial"/>
        </w:rPr>
        <w:t>tatement</w:t>
      </w:r>
      <w:r>
        <w:rPr>
          <w:rStyle w:val="ilfuvd"/>
          <w:rFonts w:cs="Arial"/>
        </w:rPr>
        <w:t xml:space="preserve"> (October 2018)</w:t>
      </w:r>
      <w:r w:rsidRPr="00C41A78">
        <w:rPr>
          <w:rStyle w:val="ilfuvd"/>
          <w:rFonts w:cs="Arial"/>
        </w:rPr>
        <w:t xml:space="preserve">, the Chancellor announced an additional one off allocation. An additional £4.227m was received for Lancashire controlled schools in early 2019. </w:t>
      </w:r>
    </w:p>
    <w:p w14:paraId="06D47DD1" w14:textId="77777777" w:rsidR="00B7202A" w:rsidRPr="00C41A78" w:rsidRDefault="00B7202A" w:rsidP="00B7202A">
      <w:pPr>
        <w:spacing w:after="0"/>
        <w:rPr>
          <w:rStyle w:val="ilfuvd"/>
          <w:rFonts w:cs="Arial"/>
        </w:rPr>
      </w:pPr>
    </w:p>
    <w:p w14:paraId="20EB6650" w14:textId="77777777" w:rsidR="00B7202A" w:rsidRDefault="00B7202A" w:rsidP="00B7202A">
      <w:pPr>
        <w:spacing w:after="0"/>
        <w:rPr>
          <w:rStyle w:val="ilfuvd"/>
          <w:rFonts w:cs="Arial"/>
        </w:rPr>
      </w:pPr>
      <w:r w:rsidRPr="00C41A78">
        <w:rPr>
          <w:rStyle w:val="ilfuvd"/>
          <w:rFonts w:cs="Arial"/>
        </w:rPr>
        <w:t xml:space="preserve">The </w:t>
      </w:r>
      <w:r>
        <w:rPr>
          <w:rStyle w:val="ilfuvd"/>
          <w:rFonts w:cs="Arial"/>
        </w:rPr>
        <w:t xml:space="preserve">programme </w:t>
      </w:r>
      <w:r w:rsidRPr="00C41A78">
        <w:rPr>
          <w:rStyle w:val="ilfuvd"/>
          <w:rFonts w:cs="Arial"/>
        </w:rPr>
        <w:t xml:space="preserve">delivery budget </w:t>
      </w:r>
      <w:r>
        <w:rPr>
          <w:rStyle w:val="ilfuvd"/>
          <w:rFonts w:cs="Arial"/>
        </w:rPr>
        <w:t>for 2018/19 was</w:t>
      </w:r>
      <w:r w:rsidRPr="00C41A78">
        <w:rPr>
          <w:rStyle w:val="ilfuvd"/>
          <w:rFonts w:cs="Arial"/>
        </w:rPr>
        <w:t xml:space="preserve"> £2.767m, in line with the annual allocation. Schools have spent an additional £0.118m in 2018/19 and will continue to plan projects funded from the additional allocation and further annual allocations in line with the grant funding agreements over future years. </w:t>
      </w:r>
    </w:p>
    <w:p w14:paraId="01C0C510" w14:textId="77777777" w:rsidR="00B7202A" w:rsidRPr="00C41A78" w:rsidRDefault="00B7202A" w:rsidP="00B7202A">
      <w:pPr>
        <w:spacing w:after="0"/>
        <w:rPr>
          <w:rFonts w:cs="Arial"/>
        </w:rPr>
      </w:pPr>
    </w:p>
    <w:p w14:paraId="5B549A8D" w14:textId="77777777" w:rsidR="00B7202A" w:rsidRPr="00C41A78" w:rsidRDefault="00B7202A" w:rsidP="00B7202A">
      <w:pPr>
        <w:spacing w:after="0"/>
        <w:rPr>
          <w:rFonts w:cs="Arial"/>
          <w:b/>
          <w:u w:val="single"/>
        </w:rPr>
      </w:pPr>
      <w:r w:rsidRPr="00C41A78">
        <w:rPr>
          <w:rFonts w:cs="Arial"/>
          <w:b/>
          <w:u w:val="single"/>
        </w:rPr>
        <w:t>Children and Young People</w:t>
      </w:r>
    </w:p>
    <w:p w14:paraId="57BA05B7" w14:textId="77777777" w:rsidR="00B7202A" w:rsidRPr="00C41A78" w:rsidRDefault="00B7202A" w:rsidP="00B7202A">
      <w:pPr>
        <w:spacing w:after="0"/>
        <w:rPr>
          <w:rFonts w:cs="Arial"/>
          <w:color w:val="FF0000"/>
        </w:rPr>
      </w:pPr>
    </w:p>
    <w:p w14:paraId="167A1CF1" w14:textId="77777777" w:rsidR="00B7202A" w:rsidRPr="00F253AE" w:rsidRDefault="00B7202A" w:rsidP="00B7202A">
      <w:pPr>
        <w:spacing w:after="0"/>
        <w:rPr>
          <w:rFonts w:cs="Arial"/>
        </w:rPr>
      </w:pPr>
      <w:r>
        <w:rPr>
          <w:rFonts w:cs="Arial"/>
        </w:rPr>
        <w:t>T</w:t>
      </w:r>
      <w:r w:rsidRPr="00F253AE">
        <w:rPr>
          <w:rFonts w:cs="Arial"/>
        </w:rPr>
        <w:t xml:space="preserve">he </w:t>
      </w:r>
      <w:r w:rsidRPr="00021144">
        <w:rPr>
          <w:rFonts w:cs="Arial"/>
        </w:rPr>
        <w:t>2018/19 Children and Young People capital programme has a delivery budget of £0.644m. Spend against this budget is £0.389m</w:t>
      </w:r>
      <w:r>
        <w:rPr>
          <w:rFonts w:cs="Arial"/>
        </w:rPr>
        <w:t>, resulting in a variance of £0.255m</w:t>
      </w:r>
      <w:r w:rsidRPr="00021144">
        <w:rPr>
          <w:rFonts w:cs="Arial"/>
        </w:rPr>
        <w:t xml:space="preserve">. The 2018/19 programme contains 13 projects. </w:t>
      </w:r>
    </w:p>
    <w:p w14:paraId="65B50CC2" w14:textId="77777777" w:rsidR="00B7202A" w:rsidRPr="008F0829" w:rsidRDefault="00B7202A" w:rsidP="00B7202A">
      <w:pPr>
        <w:autoSpaceDE/>
        <w:autoSpaceDN/>
        <w:adjustRightInd/>
        <w:spacing w:after="0" w:line="259" w:lineRule="auto"/>
        <w:rPr>
          <w:rFonts w:cs="Arial"/>
          <w:b/>
        </w:rPr>
      </w:pPr>
    </w:p>
    <w:p w14:paraId="6DB76C0E" w14:textId="77777777" w:rsidR="00B7202A" w:rsidRDefault="00B7202A" w:rsidP="00B7202A">
      <w:pPr>
        <w:spacing w:after="0"/>
        <w:rPr>
          <w:rFonts w:cs="Arial"/>
        </w:rPr>
      </w:pPr>
      <w:r w:rsidRPr="00C41A78">
        <w:rPr>
          <w:rFonts w:cs="Arial"/>
        </w:rPr>
        <w:t>The main variance</w:t>
      </w:r>
      <w:r>
        <w:rPr>
          <w:rFonts w:cs="Arial"/>
        </w:rPr>
        <w:t xml:space="preserve"> within this programme relates to slipped delivery of £0.409m within the residential r</w:t>
      </w:r>
      <w:r w:rsidRPr="00C41A78">
        <w:rPr>
          <w:rFonts w:cs="Arial"/>
        </w:rPr>
        <w:t>ed</w:t>
      </w:r>
      <w:r>
        <w:rPr>
          <w:rFonts w:cs="Arial"/>
        </w:rPr>
        <w:t xml:space="preserve">esign programme. This is mainly due to </w:t>
      </w:r>
      <w:r w:rsidRPr="00C41A78">
        <w:rPr>
          <w:rFonts w:cs="Arial"/>
        </w:rPr>
        <w:t xml:space="preserve">£0.205m </w:t>
      </w:r>
      <w:r>
        <w:rPr>
          <w:rFonts w:cs="Arial"/>
        </w:rPr>
        <w:t xml:space="preserve">unspent contingency monies (which are likely to be a resultant underspend once the project is completed) and </w:t>
      </w:r>
      <w:r w:rsidRPr="00C41A78">
        <w:rPr>
          <w:rFonts w:cs="Arial"/>
        </w:rPr>
        <w:t xml:space="preserve">£0.163m </w:t>
      </w:r>
      <w:r>
        <w:rPr>
          <w:rFonts w:cs="Arial"/>
        </w:rPr>
        <w:t xml:space="preserve">of </w:t>
      </w:r>
      <w:r w:rsidRPr="00C41A78">
        <w:rPr>
          <w:rFonts w:cs="Arial"/>
        </w:rPr>
        <w:t xml:space="preserve">slipped delivery on the refurbishment of </w:t>
      </w:r>
      <w:r>
        <w:rPr>
          <w:rFonts w:cs="Arial"/>
        </w:rPr>
        <w:t xml:space="preserve">a children's home in Morecambe. </w:t>
      </w:r>
      <w:r w:rsidRPr="00C41A78">
        <w:rPr>
          <w:rFonts w:cs="Arial"/>
        </w:rPr>
        <w:t xml:space="preserve"> </w:t>
      </w:r>
    </w:p>
    <w:p w14:paraId="30B93F69" w14:textId="77777777" w:rsidR="00B7202A" w:rsidRPr="00C41A78" w:rsidRDefault="00B7202A" w:rsidP="00B7202A">
      <w:pPr>
        <w:spacing w:after="0"/>
        <w:rPr>
          <w:rFonts w:cs="Arial"/>
        </w:rPr>
      </w:pPr>
    </w:p>
    <w:p w14:paraId="4DC26F64" w14:textId="77777777" w:rsidR="00B7202A" w:rsidRPr="00C41A78" w:rsidRDefault="00B7202A" w:rsidP="00B7202A">
      <w:pPr>
        <w:spacing w:after="0"/>
        <w:rPr>
          <w:rFonts w:cs="Arial"/>
          <w:b/>
          <w:u w:val="single"/>
        </w:rPr>
      </w:pPr>
      <w:r w:rsidRPr="00C41A78">
        <w:rPr>
          <w:rFonts w:cs="Arial"/>
          <w:b/>
          <w:u w:val="single"/>
        </w:rPr>
        <w:t>Highways</w:t>
      </w:r>
    </w:p>
    <w:p w14:paraId="37383DC6" w14:textId="77777777" w:rsidR="00B7202A" w:rsidRPr="00F253AE" w:rsidRDefault="00B7202A" w:rsidP="00B7202A">
      <w:pPr>
        <w:spacing w:after="0"/>
        <w:rPr>
          <w:rFonts w:cs="Arial"/>
          <w:color w:val="FF0000"/>
        </w:rPr>
      </w:pPr>
    </w:p>
    <w:p w14:paraId="03A6A4BB" w14:textId="77777777" w:rsidR="00B7202A" w:rsidRPr="00F253AE" w:rsidRDefault="00B7202A" w:rsidP="00B7202A">
      <w:pPr>
        <w:spacing w:after="0"/>
        <w:rPr>
          <w:rFonts w:cs="Arial"/>
        </w:rPr>
      </w:pPr>
      <w:r>
        <w:rPr>
          <w:rFonts w:cs="Arial"/>
        </w:rPr>
        <w:t>T</w:t>
      </w:r>
      <w:r w:rsidRPr="00F253AE">
        <w:rPr>
          <w:rFonts w:cs="Arial"/>
        </w:rPr>
        <w:t>he 2018/19 Highways capital programme ha</w:t>
      </w:r>
      <w:r>
        <w:rPr>
          <w:rFonts w:cs="Arial"/>
        </w:rPr>
        <w:t>d</w:t>
      </w:r>
      <w:r w:rsidRPr="00F253AE">
        <w:rPr>
          <w:rFonts w:cs="Arial"/>
        </w:rPr>
        <w:t xml:space="preserve"> a</w:t>
      </w:r>
      <w:r>
        <w:rPr>
          <w:rFonts w:cs="Arial"/>
        </w:rPr>
        <w:t>n agreed</w:t>
      </w:r>
      <w:r w:rsidRPr="00F253AE">
        <w:rPr>
          <w:rFonts w:cs="Arial"/>
        </w:rPr>
        <w:t xml:space="preserve"> delivery budget of £49.570m</w:t>
      </w:r>
      <w:r>
        <w:rPr>
          <w:rFonts w:cs="Arial"/>
        </w:rPr>
        <w:t xml:space="preserve"> with outturn expenditure of £43.349m, an outturn variance of £6.221m resulting from:</w:t>
      </w:r>
    </w:p>
    <w:p w14:paraId="2B0A5E92" w14:textId="77777777" w:rsidR="00B7202A" w:rsidRPr="00F253AE" w:rsidRDefault="00B7202A" w:rsidP="00B7202A">
      <w:pPr>
        <w:spacing w:after="0"/>
        <w:rPr>
          <w:rFonts w:cs="Arial"/>
        </w:rPr>
      </w:pPr>
    </w:p>
    <w:p w14:paraId="47DAC933" w14:textId="77777777" w:rsidR="00B7202A" w:rsidRPr="00F253AE" w:rsidRDefault="00B7202A" w:rsidP="00B7202A">
      <w:pPr>
        <w:pStyle w:val="ListParagraph"/>
        <w:numPr>
          <w:ilvl w:val="0"/>
          <w:numId w:val="34"/>
        </w:numPr>
        <w:autoSpaceDE/>
        <w:autoSpaceDN/>
        <w:adjustRightInd/>
        <w:spacing w:after="0" w:line="259" w:lineRule="auto"/>
        <w:rPr>
          <w:rFonts w:cs="Arial"/>
        </w:rPr>
      </w:pPr>
      <w:r>
        <w:rPr>
          <w:rFonts w:cs="Arial"/>
        </w:rPr>
        <w:t xml:space="preserve">Underspends of  </w:t>
      </w:r>
      <w:r w:rsidRPr="00F253AE">
        <w:rPr>
          <w:rFonts w:cs="Arial"/>
        </w:rPr>
        <w:t>£1.699m</w:t>
      </w:r>
    </w:p>
    <w:p w14:paraId="2F659247" w14:textId="77777777" w:rsidR="00B7202A" w:rsidRPr="00F253AE" w:rsidRDefault="00B7202A" w:rsidP="00B7202A">
      <w:pPr>
        <w:pStyle w:val="ListParagraph"/>
        <w:numPr>
          <w:ilvl w:val="0"/>
          <w:numId w:val="34"/>
        </w:numPr>
        <w:autoSpaceDE/>
        <w:autoSpaceDN/>
        <w:adjustRightInd/>
        <w:spacing w:after="160" w:line="259" w:lineRule="auto"/>
        <w:rPr>
          <w:rFonts w:cs="Arial"/>
        </w:rPr>
      </w:pPr>
      <w:r w:rsidRPr="00F253AE">
        <w:rPr>
          <w:rFonts w:cs="Arial"/>
        </w:rPr>
        <w:t>Overspends of £0.140m</w:t>
      </w:r>
    </w:p>
    <w:p w14:paraId="66A98515" w14:textId="77777777" w:rsidR="00B7202A" w:rsidRPr="00F253AE" w:rsidRDefault="00B7202A" w:rsidP="00B7202A">
      <w:pPr>
        <w:pStyle w:val="ListParagraph"/>
        <w:numPr>
          <w:ilvl w:val="0"/>
          <w:numId w:val="34"/>
        </w:numPr>
        <w:autoSpaceDE/>
        <w:autoSpaceDN/>
        <w:adjustRightInd/>
        <w:spacing w:after="0" w:line="259" w:lineRule="auto"/>
        <w:rPr>
          <w:rFonts w:cs="Arial"/>
        </w:rPr>
      </w:pPr>
      <w:r w:rsidRPr="00F253AE">
        <w:rPr>
          <w:rFonts w:cs="Arial"/>
        </w:rPr>
        <w:t>Slipped delivery of £10.194m</w:t>
      </w:r>
    </w:p>
    <w:p w14:paraId="106367EC" w14:textId="77777777" w:rsidR="00B7202A" w:rsidRPr="00F253AE" w:rsidRDefault="00B7202A" w:rsidP="00B7202A">
      <w:pPr>
        <w:pStyle w:val="ListParagraph"/>
        <w:numPr>
          <w:ilvl w:val="0"/>
          <w:numId w:val="34"/>
        </w:numPr>
        <w:autoSpaceDE/>
        <w:autoSpaceDN/>
        <w:adjustRightInd/>
        <w:spacing w:after="0" w:line="259" w:lineRule="auto"/>
        <w:rPr>
          <w:rFonts w:cs="Arial"/>
        </w:rPr>
      </w:pPr>
      <w:r>
        <w:rPr>
          <w:rFonts w:cs="Arial"/>
        </w:rPr>
        <w:t>Brought forward</w:t>
      </w:r>
      <w:r w:rsidRPr="00F253AE">
        <w:rPr>
          <w:rFonts w:cs="Arial"/>
        </w:rPr>
        <w:t xml:space="preserve"> delivery of £5.533m</w:t>
      </w:r>
    </w:p>
    <w:p w14:paraId="509694C9" w14:textId="77777777" w:rsidR="00B7202A" w:rsidRPr="00C41A78" w:rsidRDefault="00B7202A" w:rsidP="00B7202A">
      <w:pPr>
        <w:pStyle w:val="ListParagraph"/>
        <w:autoSpaceDE/>
        <w:autoSpaceDN/>
        <w:adjustRightInd/>
        <w:spacing w:after="0" w:line="259" w:lineRule="auto"/>
        <w:rPr>
          <w:rFonts w:cs="Arial"/>
          <w:b/>
        </w:rPr>
      </w:pPr>
    </w:p>
    <w:p w14:paraId="3BD6CADF" w14:textId="77777777" w:rsidR="00B7202A" w:rsidRPr="00C41A78" w:rsidRDefault="00B7202A" w:rsidP="00B7202A">
      <w:pPr>
        <w:spacing w:after="0"/>
        <w:rPr>
          <w:rFonts w:cs="Arial"/>
        </w:rPr>
      </w:pPr>
      <w:r w:rsidRPr="00021144">
        <w:rPr>
          <w:rFonts w:cs="Arial"/>
        </w:rPr>
        <w:t>The 2018/19 programme contains 955 projects. Due</w:t>
      </w:r>
      <w:r w:rsidRPr="00C41A78">
        <w:rPr>
          <w:rFonts w:cs="Arial"/>
        </w:rPr>
        <w:t xml:space="preserve"> to the size and complexity of the block, a summary of the position of the major programmes within the block is below:</w:t>
      </w:r>
    </w:p>
    <w:p w14:paraId="3A319D69" w14:textId="77777777" w:rsidR="00B7202A" w:rsidRPr="00C41A78" w:rsidRDefault="00B7202A" w:rsidP="00B7202A">
      <w:pPr>
        <w:spacing w:after="0"/>
        <w:rPr>
          <w:rFonts w:cs="Arial"/>
        </w:rPr>
      </w:pPr>
    </w:p>
    <w:p w14:paraId="1C709B2A" w14:textId="77777777" w:rsidR="00B7202A" w:rsidRPr="00C41A78" w:rsidRDefault="00B7202A" w:rsidP="00B7202A">
      <w:pPr>
        <w:spacing w:after="0"/>
        <w:rPr>
          <w:rFonts w:cs="Arial"/>
          <w:b/>
        </w:rPr>
      </w:pPr>
      <w:r w:rsidRPr="00C41A78">
        <w:rPr>
          <w:rFonts w:cs="Arial"/>
          <w:b/>
        </w:rPr>
        <w:t xml:space="preserve">Bridge Maintenance </w:t>
      </w:r>
    </w:p>
    <w:p w14:paraId="26FD61D1" w14:textId="77777777" w:rsidR="00B7202A" w:rsidRDefault="00B7202A" w:rsidP="00B7202A">
      <w:pPr>
        <w:spacing w:after="0"/>
        <w:rPr>
          <w:rFonts w:cs="Arial"/>
        </w:rPr>
      </w:pPr>
      <w:r>
        <w:rPr>
          <w:rFonts w:cs="Arial"/>
        </w:rPr>
        <w:t xml:space="preserve">This programme contains slippage of £1.861m and covers a range of projects. The most significant relates to the work on the Greyhound Viaduct, which is subject to ongoing discussions with the </w:t>
      </w:r>
      <w:r w:rsidRPr="00C41A78">
        <w:rPr>
          <w:rFonts w:cs="Arial"/>
        </w:rPr>
        <w:t>Environment Agency</w:t>
      </w:r>
      <w:r>
        <w:rPr>
          <w:rFonts w:cs="Arial"/>
        </w:rPr>
        <w:t xml:space="preserve">, and resulted in slippage of </w:t>
      </w:r>
      <w:r w:rsidRPr="00C41A78">
        <w:rPr>
          <w:rFonts w:cs="Arial"/>
        </w:rPr>
        <w:t>£0.875m</w:t>
      </w:r>
      <w:r>
        <w:rPr>
          <w:rFonts w:cs="Arial"/>
        </w:rPr>
        <w:t xml:space="preserve"> in 2018/19</w:t>
      </w:r>
      <w:r w:rsidRPr="00C41A78">
        <w:rPr>
          <w:rFonts w:cs="Arial"/>
        </w:rPr>
        <w:t xml:space="preserve">. </w:t>
      </w:r>
      <w:r>
        <w:rPr>
          <w:rFonts w:cs="Arial"/>
        </w:rPr>
        <w:t xml:space="preserve">Further slippage is reported on the project relating to the Brig and Pinder Hill and a number of smaller bridge projects. In addition there have been delays to the replacement of Doctor's and Bridge Street footbridges relating to work required with partners such as </w:t>
      </w:r>
      <w:r w:rsidRPr="00C41A78">
        <w:rPr>
          <w:rFonts w:cs="Arial"/>
        </w:rPr>
        <w:t>Network Rail</w:t>
      </w:r>
      <w:r>
        <w:rPr>
          <w:rFonts w:cs="Arial"/>
        </w:rPr>
        <w:t xml:space="preserve"> and these are now scheduled to be replaced in July 2019.</w:t>
      </w:r>
    </w:p>
    <w:p w14:paraId="619E544F" w14:textId="77777777" w:rsidR="00B7202A" w:rsidRPr="00C41A78" w:rsidRDefault="00B7202A" w:rsidP="00B7202A">
      <w:pPr>
        <w:spacing w:after="0"/>
        <w:rPr>
          <w:rFonts w:cs="Arial"/>
        </w:rPr>
      </w:pPr>
    </w:p>
    <w:p w14:paraId="12153C2F" w14:textId="77777777" w:rsidR="00B7202A" w:rsidRPr="00C41A78" w:rsidRDefault="00B7202A" w:rsidP="00B7202A">
      <w:pPr>
        <w:spacing w:after="0"/>
        <w:rPr>
          <w:rFonts w:cs="Arial"/>
          <w:b/>
        </w:rPr>
      </w:pPr>
      <w:r w:rsidRPr="00C41A78">
        <w:rPr>
          <w:rFonts w:cs="Arial"/>
          <w:b/>
        </w:rPr>
        <w:t xml:space="preserve">Drainage </w:t>
      </w:r>
    </w:p>
    <w:p w14:paraId="53B2969D" w14:textId="77777777" w:rsidR="00B7202A" w:rsidRDefault="00B7202A" w:rsidP="00B7202A">
      <w:pPr>
        <w:spacing w:after="0"/>
        <w:rPr>
          <w:rFonts w:cs="Arial"/>
        </w:rPr>
      </w:pPr>
      <w:r w:rsidRPr="00C41A78">
        <w:rPr>
          <w:rFonts w:cs="Arial"/>
        </w:rPr>
        <w:t xml:space="preserve">The Drainage outturn position </w:t>
      </w:r>
      <w:r>
        <w:rPr>
          <w:rFonts w:cs="Arial"/>
        </w:rPr>
        <w:t>is £1.391m expenditure against a</w:t>
      </w:r>
      <w:r w:rsidRPr="00C41A78">
        <w:rPr>
          <w:rFonts w:cs="Arial"/>
        </w:rPr>
        <w:t xml:space="preserve"> £0.581m delivery programme</w:t>
      </w:r>
      <w:r>
        <w:rPr>
          <w:rFonts w:cs="Arial"/>
        </w:rPr>
        <w:t>.</w:t>
      </w:r>
    </w:p>
    <w:p w14:paraId="0548E014" w14:textId="77777777" w:rsidR="00B7202A" w:rsidRPr="00C41A78" w:rsidRDefault="00B7202A" w:rsidP="00B7202A">
      <w:pPr>
        <w:spacing w:after="0"/>
        <w:rPr>
          <w:rFonts w:cs="Arial"/>
        </w:rPr>
      </w:pPr>
    </w:p>
    <w:p w14:paraId="57C906FA" w14:textId="77777777" w:rsidR="00B7202A" w:rsidRDefault="00B7202A" w:rsidP="00B7202A">
      <w:pPr>
        <w:spacing w:after="0"/>
        <w:rPr>
          <w:rFonts w:cs="Arial"/>
        </w:rPr>
      </w:pPr>
      <w:r w:rsidRPr="00C41A78">
        <w:rPr>
          <w:rFonts w:cs="Arial"/>
        </w:rPr>
        <w:t xml:space="preserve">Within the 2018/19 Programme there are 4 </w:t>
      </w:r>
      <w:r>
        <w:rPr>
          <w:rFonts w:cs="Arial"/>
        </w:rPr>
        <w:t xml:space="preserve">completed </w:t>
      </w:r>
      <w:r w:rsidRPr="00C41A78">
        <w:rPr>
          <w:rFonts w:cs="Arial"/>
        </w:rPr>
        <w:t xml:space="preserve">schemes that have overspent </w:t>
      </w:r>
      <w:r>
        <w:rPr>
          <w:rFonts w:cs="Arial"/>
        </w:rPr>
        <w:t xml:space="preserve">by </w:t>
      </w:r>
      <w:r w:rsidRPr="00C41A78">
        <w:rPr>
          <w:rFonts w:cs="Arial"/>
        </w:rPr>
        <w:t xml:space="preserve">a total of £0.065m. </w:t>
      </w:r>
      <w:r>
        <w:t xml:space="preserve">The remaining spend greater than budget is due to early delivery of schemes originally planned for 2019/20 delivery as a result of the comparatively good weather during the winter months.  </w:t>
      </w:r>
    </w:p>
    <w:p w14:paraId="561D8900" w14:textId="77777777" w:rsidR="00B7202A" w:rsidRPr="00C41A78" w:rsidRDefault="00B7202A" w:rsidP="00B7202A">
      <w:pPr>
        <w:spacing w:after="0"/>
        <w:rPr>
          <w:rFonts w:cs="Arial"/>
        </w:rPr>
      </w:pPr>
    </w:p>
    <w:p w14:paraId="461D9938" w14:textId="77777777" w:rsidR="00B7202A" w:rsidRPr="00C41A78" w:rsidRDefault="00B7202A" w:rsidP="00B7202A">
      <w:pPr>
        <w:spacing w:after="0"/>
        <w:rPr>
          <w:rFonts w:cs="Arial"/>
          <w:b/>
        </w:rPr>
      </w:pPr>
      <w:r w:rsidRPr="00C41A78">
        <w:rPr>
          <w:rFonts w:cs="Arial"/>
          <w:b/>
        </w:rPr>
        <w:t xml:space="preserve">DfT Funding for Flood damaged Roads and Bridges </w:t>
      </w:r>
    </w:p>
    <w:p w14:paraId="788BD979" w14:textId="77777777" w:rsidR="00B7202A" w:rsidRDefault="00B7202A" w:rsidP="00B7202A">
      <w:pPr>
        <w:pStyle w:val="Normal1"/>
        <w:spacing w:after="0"/>
      </w:pPr>
      <w:r w:rsidRPr="00C41A78">
        <w:t>The contractors programme for the replacement of Dinckley Footbridge was much shorter than anticipated resulting i</w:t>
      </w:r>
      <w:r>
        <w:t>n additional delivery of £0.352m, which was originally profiled for delivery in 2019/20.</w:t>
      </w:r>
    </w:p>
    <w:p w14:paraId="2822F8E2" w14:textId="77777777" w:rsidR="00B7202A" w:rsidRPr="00C41A78" w:rsidRDefault="00B7202A" w:rsidP="00B7202A">
      <w:pPr>
        <w:spacing w:after="0"/>
        <w:rPr>
          <w:rFonts w:cs="Arial"/>
        </w:rPr>
      </w:pPr>
    </w:p>
    <w:p w14:paraId="60B2CEBD" w14:textId="77777777" w:rsidR="00B7202A" w:rsidRPr="00C41A78" w:rsidRDefault="00B7202A" w:rsidP="00B7202A">
      <w:pPr>
        <w:spacing w:after="0"/>
        <w:rPr>
          <w:rFonts w:cs="Arial"/>
          <w:b/>
        </w:rPr>
      </w:pPr>
      <w:r w:rsidRPr="00C41A78">
        <w:rPr>
          <w:rFonts w:cs="Arial"/>
          <w:b/>
        </w:rPr>
        <w:t xml:space="preserve">Footways </w:t>
      </w:r>
    </w:p>
    <w:p w14:paraId="46B2244B" w14:textId="77777777" w:rsidR="00B7202A" w:rsidRDefault="00B7202A" w:rsidP="00B7202A">
      <w:pPr>
        <w:spacing w:after="0"/>
        <w:rPr>
          <w:rFonts w:cs="Arial"/>
        </w:rPr>
      </w:pPr>
      <w:r>
        <w:rPr>
          <w:rFonts w:cs="Arial"/>
        </w:rPr>
        <w:t xml:space="preserve">Expenditure was </w:t>
      </w:r>
      <w:r w:rsidRPr="00C41A78">
        <w:rPr>
          <w:rFonts w:cs="Arial"/>
        </w:rPr>
        <w:t>£0.346</w:t>
      </w:r>
      <w:r>
        <w:rPr>
          <w:rFonts w:cs="Arial"/>
        </w:rPr>
        <w:t xml:space="preserve">m lower than profiled reflecting net slippage across a number of projects within the programme.  </w:t>
      </w:r>
    </w:p>
    <w:p w14:paraId="3B271FD9" w14:textId="77777777" w:rsidR="00B7202A" w:rsidRPr="00C41A78" w:rsidRDefault="00B7202A" w:rsidP="00B7202A">
      <w:pPr>
        <w:spacing w:after="0"/>
        <w:rPr>
          <w:rFonts w:cs="Arial"/>
        </w:rPr>
      </w:pPr>
    </w:p>
    <w:p w14:paraId="66FD9010" w14:textId="77777777" w:rsidR="00B7202A" w:rsidRPr="00C41A78" w:rsidRDefault="00B7202A" w:rsidP="00B7202A">
      <w:pPr>
        <w:spacing w:after="0"/>
        <w:rPr>
          <w:rFonts w:cs="Arial"/>
          <w:b/>
        </w:rPr>
      </w:pPr>
      <w:r w:rsidRPr="00C41A78">
        <w:rPr>
          <w:rFonts w:cs="Arial"/>
          <w:b/>
        </w:rPr>
        <w:t xml:space="preserve">Residential Urban </w:t>
      </w:r>
    </w:p>
    <w:p w14:paraId="288C938D" w14:textId="77777777" w:rsidR="00B7202A" w:rsidRPr="00C41A78" w:rsidRDefault="00B7202A" w:rsidP="00B7202A">
      <w:pPr>
        <w:spacing w:after="0"/>
        <w:rPr>
          <w:rFonts w:cs="Arial"/>
        </w:rPr>
      </w:pPr>
      <w:r>
        <w:rPr>
          <w:rFonts w:cs="Arial"/>
        </w:rPr>
        <w:t>Net slippage of £0.326m on the 2018/19 pr</w:t>
      </w:r>
      <w:r w:rsidRPr="00C41A78">
        <w:rPr>
          <w:rFonts w:cs="Arial"/>
        </w:rPr>
        <w:t xml:space="preserve">ogramme </w:t>
      </w:r>
      <w:r>
        <w:rPr>
          <w:rFonts w:cs="Arial"/>
        </w:rPr>
        <w:t xml:space="preserve">and completion of the work from outstanding years. </w:t>
      </w:r>
    </w:p>
    <w:p w14:paraId="3405449E" w14:textId="77777777" w:rsidR="00B7202A" w:rsidRPr="00C41A78" w:rsidRDefault="00B7202A" w:rsidP="00B7202A">
      <w:pPr>
        <w:spacing w:after="0"/>
        <w:rPr>
          <w:rFonts w:cs="Arial"/>
          <w:b/>
        </w:rPr>
      </w:pPr>
    </w:p>
    <w:p w14:paraId="4926244F" w14:textId="77777777" w:rsidR="00B7202A" w:rsidRPr="00C41A78" w:rsidRDefault="00B7202A" w:rsidP="00B7202A">
      <w:pPr>
        <w:spacing w:after="0"/>
        <w:rPr>
          <w:rFonts w:cs="Arial"/>
          <w:b/>
        </w:rPr>
      </w:pPr>
      <w:r w:rsidRPr="00C41A78">
        <w:rPr>
          <w:rFonts w:cs="Arial"/>
          <w:b/>
        </w:rPr>
        <w:t>Rural Unclassified</w:t>
      </w:r>
    </w:p>
    <w:p w14:paraId="574BCC68" w14:textId="77777777" w:rsidR="00B7202A" w:rsidRDefault="00B7202A" w:rsidP="00B7202A">
      <w:pPr>
        <w:spacing w:after="0"/>
        <w:rPr>
          <w:rFonts w:cs="Arial"/>
        </w:rPr>
      </w:pPr>
      <w:r>
        <w:rPr>
          <w:rFonts w:cs="Arial"/>
        </w:rPr>
        <w:t xml:space="preserve">This programme had slippage of </w:t>
      </w:r>
      <w:r w:rsidRPr="00C41A78">
        <w:rPr>
          <w:rFonts w:cs="Arial"/>
        </w:rPr>
        <w:t xml:space="preserve">£0.655m mainly due to 6 schemes not starting until 2019/20 offset by </w:t>
      </w:r>
      <w:r>
        <w:rPr>
          <w:rFonts w:cs="Arial"/>
        </w:rPr>
        <w:t>earlier than profiled delivery</w:t>
      </w:r>
      <w:r>
        <w:rPr>
          <w:rFonts w:cs="Arial"/>
          <w:color w:val="1F497D"/>
        </w:rPr>
        <w:t xml:space="preserve"> </w:t>
      </w:r>
      <w:r w:rsidRPr="00C41A78">
        <w:rPr>
          <w:rFonts w:cs="Arial"/>
        </w:rPr>
        <w:t>£0.042m on prior year programmes.</w:t>
      </w:r>
    </w:p>
    <w:p w14:paraId="11ED863B" w14:textId="77777777" w:rsidR="00B7202A" w:rsidRPr="00C41A78" w:rsidRDefault="00B7202A" w:rsidP="00B7202A">
      <w:pPr>
        <w:spacing w:after="0"/>
        <w:rPr>
          <w:rFonts w:cs="Arial"/>
        </w:rPr>
      </w:pPr>
    </w:p>
    <w:p w14:paraId="60432DBE" w14:textId="77777777" w:rsidR="00B7202A" w:rsidRPr="00C41A78" w:rsidRDefault="00B7202A" w:rsidP="00B7202A">
      <w:pPr>
        <w:spacing w:after="0"/>
        <w:rPr>
          <w:rFonts w:cs="Arial"/>
          <w:b/>
        </w:rPr>
      </w:pPr>
      <w:r w:rsidRPr="00C41A78">
        <w:rPr>
          <w:rFonts w:cs="Arial"/>
          <w:b/>
        </w:rPr>
        <w:t xml:space="preserve">Incentive Fund </w:t>
      </w:r>
    </w:p>
    <w:p w14:paraId="0C3EC797" w14:textId="77777777" w:rsidR="00B7202A" w:rsidRDefault="00B7202A" w:rsidP="00B7202A">
      <w:pPr>
        <w:spacing w:after="0"/>
        <w:rPr>
          <w:rFonts w:cs="Arial"/>
        </w:rPr>
      </w:pPr>
      <w:r w:rsidRPr="00C41A78">
        <w:rPr>
          <w:rFonts w:cs="Arial"/>
        </w:rPr>
        <w:t>The development of a strategy for dealing with the deterioration of Mos</w:t>
      </w:r>
      <w:r>
        <w:rPr>
          <w:rFonts w:cs="Arial"/>
        </w:rPr>
        <w:t xml:space="preserve">s Roads has led to slippage of </w:t>
      </w:r>
      <w:r w:rsidRPr="00C41A78">
        <w:rPr>
          <w:rFonts w:cs="Arial"/>
        </w:rPr>
        <w:t xml:space="preserve">£0.400m on the 2018/19 </w:t>
      </w:r>
      <w:r>
        <w:rPr>
          <w:rFonts w:cs="Arial"/>
        </w:rPr>
        <w:t xml:space="preserve">programme. Further slippage of £0.701m is </w:t>
      </w:r>
      <w:r w:rsidRPr="00C41A78">
        <w:rPr>
          <w:rFonts w:cs="Arial"/>
        </w:rPr>
        <w:t>a result of delays on a number of other projects including Derby Street Railway Bridge</w:t>
      </w:r>
      <w:r>
        <w:rPr>
          <w:rFonts w:cs="Arial"/>
        </w:rPr>
        <w:t xml:space="preserve"> and</w:t>
      </w:r>
      <w:r w:rsidRPr="00C41A78">
        <w:rPr>
          <w:rFonts w:cs="Arial"/>
        </w:rPr>
        <w:t xml:space="preserve"> Principal Bridge Inspections. </w:t>
      </w:r>
    </w:p>
    <w:p w14:paraId="5F7B9F1B" w14:textId="77777777" w:rsidR="00B7202A" w:rsidRPr="00C41A78" w:rsidRDefault="00B7202A" w:rsidP="00B7202A">
      <w:pPr>
        <w:spacing w:after="0"/>
        <w:rPr>
          <w:rFonts w:cs="Arial"/>
        </w:rPr>
      </w:pPr>
    </w:p>
    <w:p w14:paraId="2493B1F1" w14:textId="77777777" w:rsidR="00B7202A" w:rsidRDefault="00B7202A" w:rsidP="00B7202A">
      <w:pPr>
        <w:spacing w:after="0"/>
        <w:rPr>
          <w:rFonts w:cs="Arial"/>
        </w:rPr>
      </w:pPr>
      <w:r w:rsidRPr="00C41A78">
        <w:rPr>
          <w:rFonts w:cs="Arial"/>
        </w:rPr>
        <w:t xml:space="preserve">This is offset by </w:t>
      </w:r>
      <w:r>
        <w:rPr>
          <w:rFonts w:cs="Arial"/>
        </w:rPr>
        <w:t>earlier than profiled delivery</w:t>
      </w:r>
      <w:r>
        <w:rPr>
          <w:rFonts w:cs="Arial"/>
          <w:color w:val="1F497D"/>
        </w:rPr>
        <w:t xml:space="preserve"> </w:t>
      </w:r>
      <w:r w:rsidRPr="00C41A78">
        <w:rPr>
          <w:rFonts w:cs="Arial"/>
        </w:rPr>
        <w:t xml:space="preserve">of £0.240m of works at Salter Fell Slaidburn and £0.266m </w:t>
      </w:r>
      <w:r>
        <w:rPr>
          <w:rFonts w:cs="Arial"/>
        </w:rPr>
        <w:t>expenditure on the completion of prior year</w:t>
      </w:r>
      <w:r w:rsidRPr="00C41A78">
        <w:rPr>
          <w:rFonts w:cs="Arial"/>
        </w:rPr>
        <w:t xml:space="preserve"> programmes.</w:t>
      </w:r>
    </w:p>
    <w:p w14:paraId="511E29F0" w14:textId="77777777" w:rsidR="00B7202A" w:rsidRPr="00C41A78" w:rsidRDefault="00B7202A" w:rsidP="00B7202A">
      <w:pPr>
        <w:spacing w:after="0"/>
        <w:rPr>
          <w:rFonts w:cs="Arial"/>
        </w:rPr>
      </w:pPr>
    </w:p>
    <w:p w14:paraId="0D3BCFA8" w14:textId="77777777" w:rsidR="00B7202A" w:rsidRPr="00C41A78" w:rsidRDefault="00B7202A" w:rsidP="00B7202A">
      <w:pPr>
        <w:spacing w:after="0"/>
        <w:rPr>
          <w:rFonts w:cs="Arial"/>
          <w:b/>
        </w:rPr>
      </w:pPr>
      <w:r w:rsidRPr="00C41A78">
        <w:rPr>
          <w:rFonts w:cs="Arial"/>
          <w:b/>
        </w:rPr>
        <w:t>Pothole Action Fund</w:t>
      </w:r>
    </w:p>
    <w:p w14:paraId="4A9A0FFC" w14:textId="77777777" w:rsidR="00B7202A" w:rsidRDefault="00B7202A" w:rsidP="00B7202A">
      <w:pPr>
        <w:spacing w:after="0"/>
        <w:rPr>
          <w:rFonts w:cs="Arial"/>
        </w:rPr>
      </w:pPr>
      <w:r>
        <w:rPr>
          <w:rFonts w:cs="Arial"/>
        </w:rPr>
        <w:t>The 2018/19 budget for this scheme was £1.484m with actual expenditure exceeded this and totalled £2.667m. This resulted in a variance of £1.183m, with £1.040m being earlier than profiled delivery</w:t>
      </w:r>
      <w:r>
        <w:rPr>
          <w:rFonts w:cs="Arial"/>
          <w:color w:val="1F497D"/>
        </w:rPr>
        <w:t xml:space="preserve"> </w:t>
      </w:r>
      <w:r>
        <w:rPr>
          <w:rFonts w:cs="Arial"/>
        </w:rPr>
        <w:t xml:space="preserve">and £0.133m of slippage. </w:t>
      </w:r>
    </w:p>
    <w:p w14:paraId="136419FB" w14:textId="77777777" w:rsidR="00B7202A" w:rsidRPr="00C41A78" w:rsidRDefault="00B7202A" w:rsidP="00B7202A">
      <w:pPr>
        <w:spacing w:after="0"/>
        <w:rPr>
          <w:rFonts w:cs="Arial"/>
        </w:rPr>
      </w:pPr>
    </w:p>
    <w:p w14:paraId="02456716" w14:textId="77777777" w:rsidR="00B7202A" w:rsidRPr="00C41A78" w:rsidRDefault="00B7202A" w:rsidP="00B7202A">
      <w:pPr>
        <w:spacing w:after="0"/>
        <w:rPr>
          <w:rFonts w:cs="Arial"/>
          <w:b/>
        </w:rPr>
      </w:pPr>
      <w:r w:rsidRPr="00C41A78">
        <w:rPr>
          <w:rFonts w:cs="Arial"/>
          <w:b/>
        </w:rPr>
        <w:t>Project and Resources</w:t>
      </w:r>
    </w:p>
    <w:p w14:paraId="3B90739C" w14:textId="77777777" w:rsidR="00B7202A" w:rsidRDefault="00B7202A" w:rsidP="00B7202A">
      <w:pPr>
        <w:spacing w:after="0"/>
        <w:rPr>
          <w:rFonts w:cs="Arial"/>
        </w:rPr>
      </w:pPr>
      <w:r>
        <w:rPr>
          <w:rFonts w:cs="Arial"/>
        </w:rPr>
        <w:t>This is a multi-</w:t>
      </w:r>
      <w:r w:rsidRPr="00C74062">
        <w:rPr>
          <w:rFonts w:cs="Arial"/>
        </w:rPr>
        <w:t>year programme across which there is likely to be a significant underspend on completion based on current forecasts. In 2018/19</w:t>
      </w:r>
      <w:r>
        <w:rPr>
          <w:rFonts w:cs="Arial"/>
        </w:rPr>
        <w:t>, earlier than profiled delivery</w:t>
      </w:r>
      <w:r>
        <w:rPr>
          <w:rFonts w:cs="Arial"/>
          <w:color w:val="1F497D"/>
        </w:rPr>
        <w:t xml:space="preserve"> </w:t>
      </w:r>
      <w:r>
        <w:rPr>
          <w:rFonts w:cs="Arial"/>
        </w:rPr>
        <w:t xml:space="preserve">of </w:t>
      </w:r>
      <w:r w:rsidRPr="00C74062">
        <w:rPr>
          <w:rFonts w:cs="Arial"/>
        </w:rPr>
        <w:t xml:space="preserve">£1.718m was incurred as well as incurring £0.422m slippage to those planned for 2018/19.   </w:t>
      </w:r>
    </w:p>
    <w:p w14:paraId="2FAFFF7E" w14:textId="77777777" w:rsidR="00B7202A" w:rsidRDefault="00B7202A" w:rsidP="00B7202A">
      <w:pPr>
        <w:spacing w:after="0"/>
        <w:rPr>
          <w:rFonts w:cs="Arial"/>
        </w:rPr>
      </w:pPr>
    </w:p>
    <w:p w14:paraId="0DE94AC3" w14:textId="77777777" w:rsidR="00B7202A" w:rsidRDefault="00B7202A" w:rsidP="00B7202A">
      <w:pPr>
        <w:spacing w:after="0"/>
        <w:rPr>
          <w:rFonts w:cs="Arial"/>
        </w:rPr>
      </w:pPr>
    </w:p>
    <w:p w14:paraId="49E5C0FA" w14:textId="77777777" w:rsidR="00B7202A" w:rsidRDefault="00B7202A" w:rsidP="00B7202A">
      <w:pPr>
        <w:spacing w:after="0"/>
        <w:rPr>
          <w:rFonts w:cs="Arial"/>
        </w:rPr>
      </w:pPr>
    </w:p>
    <w:p w14:paraId="0E29221F" w14:textId="77777777" w:rsidR="00B7202A" w:rsidRPr="00C41A78" w:rsidRDefault="00B7202A" w:rsidP="00B7202A">
      <w:pPr>
        <w:spacing w:after="0"/>
        <w:rPr>
          <w:rFonts w:cs="Arial"/>
        </w:rPr>
      </w:pPr>
    </w:p>
    <w:p w14:paraId="5B0EB6EF" w14:textId="77777777" w:rsidR="00B7202A" w:rsidRDefault="00B7202A" w:rsidP="00B7202A">
      <w:pPr>
        <w:pStyle w:val="Normal1"/>
        <w:spacing w:after="0"/>
      </w:pPr>
      <w:r>
        <w:t>Other elements of the programme are presented below:</w:t>
      </w:r>
    </w:p>
    <w:p w14:paraId="5E8CC717" w14:textId="77777777" w:rsidR="00B7202A" w:rsidRDefault="00B7202A" w:rsidP="00B7202A">
      <w:pPr>
        <w:pStyle w:val="Normal1"/>
        <w:spacing w:after="0"/>
      </w:pPr>
    </w:p>
    <w:p w14:paraId="59BE9625" w14:textId="77777777" w:rsidR="00B7202A" w:rsidRDefault="00B7202A" w:rsidP="00B7202A">
      <w:pPr>
        <w:pStyle w:val="Normal1"/>
        <w:numPr>
          <w:ilvl w:val="0"/>
          <w:numId w:val="39"/>
        </w:numPr>
        <w:spacing w:after="0"/>
      </w:pPr>
      <w:r w:rsidRPr="00CF3A48">
        <w:t>ABC Roads</w:t>
      </w:r>
      <w:r>
        <w:t xml:space="preserve">:  across the 2018/19 programme there is an underspend of £0.600m and slippage of £1.921m. There has been further spend of £0.479m on completion of prior year programmes.  </w:t>
      </w:r>
    </w:p>
    <w:p w14:paraId="7F92ECA5" w14:textId="77777777" w:rsidR="00B7202A" w:rsidRDefault="00B7202A" w:rsidP="00B7202A">
      <w:pPr>
        <w:pStyle w:val="Normal1"/>
        <w:spacing w:after="0"/>
        <w:ind w:left="720"/>
      </w:pPr>
    </w:p>
    <w:p w14:paraId="428D62AA" w14:textId="77777777" w:rsidR="00B7202A" w:rsidRDefault="00B7202A" w:rsidP="00B7202A">
      <w:pPr>
        <w:pStyle w:val="Normal1"/>
        <w:numPr>
          <w:ilvl w:val="0"/>
          <w:numId w:val="39"/>
        </w:numPr>
        <w:spacing w:after="0"/>
      </w:pPr>
      <w:r>
        <w:t xml:space="preserve">The Salix street lighting works began in March 2019. This was delayed, therefore there was slippage of £1.837m in 2018/19 with the additional works now expected to be delivered during 2019/20. </w:t>
      </w:r>
    </w:p>
    <w:p w14:paraId="450EDCD0" w14:textId="77777777" w:rsidR="00B7202A" w:rsidRDefault="00B7202A" w:rsidP="00B7202A">
      <w:pPr>
        <w:pStyle w:val="Normal1"/>
        <w:spacing w:after="0"/>
      </w:pPr>
    </w:p>
    <w:p w14:paraId="6639F539" w14:textId="77777777" w:rsidR="00B7202A" w:rsidRDefault="00B7202A" w:rsidP="00B7202A">
      <w:pPr>
        <w:pStyle w:val="Normal1"/>
        <w:numPr>
          <w:ilvl w:val="0"/>
          <w:numId w:val="39"/>
        </w:numPr>
        <w:spacing w:after="0"/>
      </w:pPr>
      <w:r w:rsidRPr="00CF3A48">
        <w:t>Street Lighting</w:t>
      </w:r>
      <w:r>
        <w:t xml:space="preserve">: in 2018/19 there was £0.250m slippage on the 2018/19 Column Replacement programme. The combined ‘invest to save’ lantern replacement programme underspent by £0.612m.  </w:t>
      </w:r>
    </w:p>
    <w:p w14:paraId="5881677E" w14:textId="77777777" w:rsidR="00B7202A" w:rsidRDefault="00B7202A" w:rsidP="00B7202A">
      <w:pPr>
        <w:pStyle w:val="Normal1"/>
        <w:spacing w:after="0"/>
      </w:pPr>
    </w:p>
    <w:p w14:paraId="776C3A2A" w14:textId="77777777" w:rsidR="00B7202A" w:rsidRDefault="00B7202A" w:rsidP="00B7202A">
      <w:pPr>
        <w:pStyle w:val="Normal1"/>
        <w:numPr>
          <w:ilvl w:val="0"/>
          <w:numId w:val="39"/>
        </w:numPr>
        <w:spacing w:after="0"/>
      </w:pPr>
      <w:r w:rsidRPr="00CF3A48">
        <w:t>Tawd Valley Cycleway</w:t>
      </w:r>
      <w:r>
        <w:t>: Due to delays with the tender process there is slippage of £0.420m on Tawd Valley Cycleway.</w:t>
      </w:r>
    </w:p>
    <w:p w14:paraId="0E0064F5" w14:textId="77777777" w:rsidR="00B7202A" w:rsidRDefault="00B7202A" w:rsidP="00B7202A">
      <w:pPr>
        <w:pStyle w:val="Normal1"/>
        <w:spacing w:after="0"/>
      </w:pPr>
    </w:p>
    <w:p w14:paraId="402DBCAF" w14:textId="77777777" w:rsidR="00B7202A" w:rsidRDefault="00B7202A" w:rsidP="00B7202A">
      <w:pPr>
        <w:pStyle w:val="Normal1"/>
        <w:numPr>
          <w:ilvl w:val="0"/>
          <w:numId w:val="39"/>
        </w:numPr>
        <w:spacing w:after="0"/>
      </w:pPr>
      <w:r w:rsidRPr="00CF3A48">
        <w:t>Skid Resistance</w:t>
      </w:r>
      <w:r>
        <w:t>: issues with the size of machinery used to carry out repairs to the "bleeding" or "shiny" roads has resulted in slippage of £0.674m.</w:t>
      </w:r>
    </w:p>
    <w:p w14:paraId="35AC4976" w14:textId="77777777" w:rsidR="00B7202A" w:rsidRDefault="00B7202A" w:rsidP="00B7202A">
      <w:pPr>
        <w:pStyle w:val="Normal1"/>
        <w:spacing w:after="0"/>
      </w:pPr>
    </w:p>
    <w:p w14:paraId="2D8AFD13" w14:textId="77777777" w:rsidR="00B7202A" w:rsidRDefault="00B7202A" w:rsidP="00B7202A">
      <w:pPr>
        <w:pStyle w:val="Normal1"/>
        <w:numPr>
          <w:ilvl w:val="0"/>
          <w:numId w:val="39"/>
        </w:numPr>
        <w:spacing w:after="0"/>
      </w:pPr>
      <w:r w:rsidRPr="00CF3A48">
        <w:t>Traffic Signals:</w:t>
      </w:r>
      <w:r>
        <w:t xml:space="preserve"> there was an underspend of £0.147m on defects within and also slippage of £0.100m on two 2018/19 traffic signal schemes.</w:t>
      </w:r>
    </w:p>
    <w:p w14:paraId="481B8723" w14:textId="77777777" w:rsidR="00B7202A" w:rsidRDefault="00B7202A" w:rsidP="00B7202A">
      <w:pPr>
        <w:spacing w:after="0"/>
        <w:rPr>
          <w:rFonts w:cs="Arial"/>
          <w:b/>
        </w:rPr>
      </w:pPr>
    </w:p>
    <w:p w14:paraId="631C1D42" w14:textId="77777777" w:rsidR="00B7202A" w:rsidRDefault="00B7202A" w:rsidP="00B7202A">
      <w:pPr>
        <w:spacing w:after="0"/>
        <w:rPr>
          <w:rFonts w:cs="Arial"/>
          <w:b/>
          <w:u w:val="single"/>
        </w:rPr>
      </w:pPr>
      <w:r w:rsidRPr="00C41A78">
        <w:rPr>
          <w:rFonts w:cs="Arial"/>
          <w:b/>
          <w:u w:val="single"/>
        </w:rPr>
        <w:t xml:space="preserve">Transport </w:t>
      </w:r>
    </w:p>
    <w:p w14:paraId="489B5B1F" w14:textId="77777777" w:rsidR="00B7202A" w:rsidRPr="00C41A78" w:rsidRDefault="00B7202A" w:rsidP="00B7202A">
      <w:pPr>
        <w:spacing w:after="0"/>
        <w:rPr>
          <w:rFonts w:cs="Arial"/>
          <w:b/>
          <w:u w:val="single"/>
        </w:rPr>
      </w:pPr>
    </w:p>
    <w:p w14:paraId="0B038E8E" w14:textId="77777777" w:rsidR="00B7202A" w:rsidRDefault="00B7202A" w:rsidP="00B7202A">
      <w:pPr>
        <w:spacing w:after="0"/>
        <w:rPr>
          <w:rFonts w:cs="Arial"/>
        </w:rPr>
      </w:pPr>
      <w:r>
        <w:rPr>
          <w:rFonts w:cs="Arial"/>
        </w:rPr>
        <w:t>The 2018/19 t</w:t>
      </w:r>
      <w:r w:rsidRPr="005E64A7">
        <w:rPr>
          <w:rFonts w:cs="Arial"/>
        </w:rPr>
        <w:t>ransport capital programme has a delivery budget of £13.877m. Spend against this budget is £14.426</w:t>
      </w:r>
      <w:r>
        <w:rPr>
          <w:rFonts w:cs="Arial"/>
        </w:rPr>
        <w:t>m</w:t>
      </w:r>
      <w:r w:rsidRPr="005E64A7">
        <w:rPr>
          <w:rFonts w:cs="Arial"/>
        </w:rPr>
        <w:t xml:space="preserve">. This is a variance of £0.549m which can be summarised as follows: </w:t>
      </w:r>
    </w:p>
    <w:p w14:paraId="22808C58" w14:textId="77777777" w:rsidR="00B7202A" w:rsidRPr="005E64A7" w:rsidRDefault="00B7202A" w:rsidP="00B7202A">
      <w:pPr>
        <w:spacing w:after="0"/>
        <w:rPr>
          <w:rFonts w:cs="Arial"/>
        </w:rPr>
      </w:pPr>
    </w:p>
    <w:p w14:paraId="3894CCA2" w14:textId="77777777" w:rsidR="00B7202A" w:rsidRPr="005E64A7" w:rsidRDefault="00B7202A" w:rsidP="00B7202A">
      <w:pPr>
        <w:pStyle w:val="ListParagraph"/>
        <w:numPr>
          <w:ilvl w:val="0"/>
          <w:numId w:val="34"/>
        </w:numPr>
        <w:autoSpaceDE/>
        <w:autoSpaceDN/>
        <w:adjustRightInd/>
        <w:spacing w:after="0" w:line="259" w:lineRule="auto"/>
        <w:rPr>
          <w:rFonts w:cs="Arial"/>
        </w:rPr>
      </w:pPr>
      <w:r w:rsidRPr="005E64A7">
        <w:rPr>
          <w:rFonts w:cs="Arial"/>
        </w:rPr>
        <w:t>Underspends</w:t>
      </w:r>
      <w:r>
        <w:rPr>
          <w:rFonts w:cs="Arial"/>
        </w:rPr>
        <w:t xml:space="preserve"> of </w:t>
      </w:r>
      <w:r w:rsidRPr="005E64A7">
        <w:rPr>
          <w:rFonts w:cs="Arial"/>
        </w:rPr>
        <w:t>£0.171m</w:t>
      </w:r>
    </w:p>
    <w:p w14:paraId="3F7B3353" w14:textId="77777777" w:rsidR="00B7202A" w:rsidRPr="005E64A7" w:rsidRDefault="00B7202A" w:rsidP="00B7202A">
      <w:pPr>
        <w:pStyle w:val="ListParagraph"/>
        <w:numPr>
          <w:ilvl w:val="0"/>
          <w:numId w:val="34"/>
        </w:numPr>
        <w:autoSpaceDE/>
        <w:autoSpaceDN/>
        <w:adjustRightInd/>
        <w:spacing w:after="0" w:line="259" w:lineRule="auto"/>
        <w:rPr>
          <w:rFonts w:cs="Arial"/>
        </w:rPr>
      </w:pPr>
      <w:r w:rsidRPr="005E64A7">
        <w:rPr>
          <w:rFonts w:cs="Arial"/>
        </w:rPr>
        <w:t>Overspends of £0.027m</w:t>
      </w:r>
    </w:p>
    <w:p w14:paraId="746CD423" w14:textId="77777777" w:rsidR="00B7202A" w:rsidRPr="005E64A7" w:rsidRDefault="00B7202A" w:rsidP="00B7202A">
      <w:pPr>
        <w:pStyle w:val="ListParagraph"/>
        <w:numPr>
          <w:ilvl w:val="0"/>
          <w:numId w:val="34"/>
        </w:numPr>
        <w:autoSpaceDE/>
        <w:autoSpaceDN/>
        <w:adjustRightInd/>
        <w:spacing w:after="0" w:line="259" w:lineRule="auto"/>
        <w:rPr>
          <w:rFonts w:cs="Arial"/>
        </w:rPr>
      </w:pPr>
      <w:r w:rsidRPr="005E64A7">
        <w:rPr>
          <w:rFonts w:cs="Arial"/>
        </w:rPr>
        <w:t>Slipped delivery of £5.017m</w:t>
      </w:r>
    </w:p>
    <w:p w14:paraId="0E132C84" w14:textId="77777777" w:rsidR="00B7202A" w:rsidRPr="005E64A7" w:rsidRDefault="00B7202A" w:rsidP="00B7202A">
      <w:pPr>
        <w:pStyle w:val="ListParagraph"/>
        <w:numPr>
          <w:ilvl w:val="0"/>
          <w:numId w:val="34"/>
        </w:numPr>
        <w:autoSpaceDE/>
        <w:autoSpaceDN/>
        <w:adjustRightInd/>
        <w:spacing w:after="0" w:line="259" w:lineRule="auto"/>
        <w:rPr>
          <w:rFonts w:cs="Arial"/>
        </w:rPr>
      </w:pPr>
      <w:r w:rsidRPr="005E64A7">
        <w:rPr>
          <w:rFonts w:cs="Arial"/>
        </w:rPr>
        <w:t>Additional delivery of £5.710m</w:t>
      </w:r>
    </w:p>
    <w:p w14:paraId="109F89B7" w14:textId="77777777" w:rsidR="00B7202A" w:rsidRPr="00DC6EA7" w:rsidRDefault="00B7202A" w:rsidP="00B7202A">
      <w:pPr>
        <w:pStyle w:val="ListParagraph"/>
        <w:autoSpaceDE/>
        <w:autoSpaceDN/>
        <w:adjustRightInd/>
        <w:spacing w:after="0" w:line="259" w:lineRule="auto"/>
        <w:rPr>
          <w:rFonts w:cs="Arial"/>
          <w:b/>
        </w:rPr>
      </w:pPr>
    </w:p>
    <w:p w14:paraId="5372E914" w14:textId="77777777" w:rsidR="00B7202A" w:rsidRDefault="00B7202A" w:rsidP="00B7202A">
      <w:pPr>
        <w:spacing w:after="0"/>
        <w:rPr>
          <w:rFonts w:cs="Arial"/>
        </w:rPr>
      </w:pPr>
      <w:r w:rsidRPr="00021144">
        <w:rPr>
          <w:rFonts w:cs="Arial"/>
        </w:rPr>
        <w:t>T</w:t>
      </w:r>
      <w:r>
        <w:rPr>
          <w:rFonts w:cs="Arial"/>
        </w:rPr>
        <w:t>he 2018/19 programme contains 215</w:t>
      </w:r>
      <w:r w:rsidRPr="00021144">
        <w:rPr>
          <w:rFonts w:cs="Arial"/>
        </w:rPr>
        <w:t xml:space="preserve"> </w:t>
      </w:r>
      <w:r>
        <w:rPr>
          <w:rFonts w:cs="Arial"/>
        </w:rPr>
        <w:t>individual schemes</w:t>
      </w:r>
      <w:r w:rsidRPr="00021144">
        <w:rPr>
          <w:rFonts w:cs="Arial"/>
        </w:rPr>
        <w:t xml:space="preserve">. </w:t>
      </w:r>
      <w:r w:rsidRPr="00C41A78">
        <w:rPr>
          <w:rFonts w:cs="Arial"/>
        </w:rPr>
        <w:t>Due to the size and complexity of the block, a summary of the position of the major programmes within the block is below:</w:t>
      </w:r>
    </w:p>
    <w:p w14:paraId="7A64758F" w14:textId="77777777" w:rsidR="00B7202A" w:rsidRPr="00C41A78" w:rsidRDefault="00B7202A" w:rsidP="00B7202A">
      <w:pPr>
        <w:spacing w:after="0"/>
        <w:rPr>
          <w:rFonts w:cs="Arial"/>
        </w:rPr>
      </w:pPr>
    </w:p>
    <w:p w14:paraId="7AFEF238" w14:textId="77777777" w:rsidR="00B7202A" w:rsidRPr="00C41A78" w:rsidRDefault="00B7202A" w:rsidP="00B7202A">
      <w:pPr>
        <w:spacing w:after="0"/>
        <w:rPr>
          <w:rFonts w:cs="Arial"/>
          <w:b/>
        </w:rPr>
      </w:pPr>
      <w:r w:rsidRPr="00C41A78">
        <w:rPr>
          <w:rFonts w:cs="Arial"/>
          <w:b/>
        </w:rPr>
        <w:t>Cycling Safety schemes</w:t>
      </w:r>
    </w:p>
    <w:p w14:paraId="219F578A" w14:textId="77777777" w:rsidR="00B7202A" w:rsidRDefault="00B7202A" w:rsidP="00B7202A">
      <w:pPr>
        <w:spacing w:after="0"/>
        <w:rPr>
          <w:rFonts w:cs="Arial"/>
        </w:rPr>
      </w:pPr>
      <w:r w:rsidRPr="00C41A78">
        <w:rPr>
          <w:rFonts w:cs="Arial"/>
        </w:rPr>
        <w:t xml:space="preserve">In Quarter 1 the annual budget of £0.500m was re-profiled into 2019/20 and 2020/21 to allow for </w:t>
      </w:r>
      <w:r>
        <w:rPr>
          <w:rFonts w:cs="Arial"/>
        </w:rPr>
        <w:t xml:space="preserve">completion of </w:t>
      </w:r>
      <w:r w:rsidRPr="00C41A78">
        <w:rPr>
          <w:rFonts w:cs="Arial"/>
        </w:rPr>
        <w:t>design and delivery of slipped budget from 2017/18. Given the historic problems associated with some of these</w:t>
      </w:r>
      <w:r>
        <w:rPr>
          <w:rFonts w:cs="Arial"/>
        </w:rPr>
        <w:t xml:space="preserve"> prior year </w:t>
      </w:r>
      <w:r w:rsidRPr="00C41A78">
        <w:rPr>
          <w:rFonts w:cs="Arial"/>
        </w:rPr>
        <w:t>schemes</w:t>
      </w:r>
      <w:r>
        <w:rPr>
          <w:rFonts w:cs="Arial"/>
        </w:rPr>
        <w:t xml:space="preserve"> being overcome in 2018/19</w:t>
      </w:r>
      <w:r w:rsidRPr="00C41A78">
        <w:rPr>
          <w:rFonts w:cs="Arial"/>
        </w:rPr>
        <w:t xml:space="preserve"> the design elements were undertak</w:t>
      </w:r>
      <w:r>
        <w:rPr>
          <w:rFonts w:cs="Arial"/>
        </w:rPr>
        <w:t xml:space="preserve">en this financial year allowing </w:t>
      </w:r>
      <w:r w:rsidRPr="00C41A78">
        <w:rPr>
          <w:rFonts w:cs="Arial"/>
        </w:rPr>
        <w:t xml:space="preserve">£0.177m </w:t>
      </w:r>
      <w:r>
        <w:rPr>
          <w:rFonts w:cs="Arial"/>
        </w:rPr>
        <w:t>more</w:t>
      </w:r>
      <w:r w:rsidRPr="00C41A78">
        <w:rPr>
          <w:rFonts w:cs="Arial"/>
        </w:rPr>
        <w:t xml:space="preserve"> delivery than </w:t>
      </w:r>
      <w:r>
        <w:rPr>
          <w:rFonts w:cs="Arial"/>
        </w:rPr>
        <w:t xml:space="preserve">profiled. </w:t>
      </w:r>
    </w:p>
    <w:p w14:paraId="78EE1315" w14:textId="77777777" w:rsidR="00B7202A" w:rsidRPr="00C41A78" w:rsidRDefault="00B7202A" w:rsidP="00B7202A">
      <w:pPr>
        <w:spacing w:after="0"/>
        <w:rPr>
          <w:rFonts w:cs="Arial"/>
        </w:rPr>
      </w:pPr>
    </w:p>
    <w:p w14:paraId="605F178B" w14:textId="77777777" w:rsidR="00B7202A" w:rsidRPr="00C41A78" w:rsidRDefault="00B7202A" w:rsidP="00B7202A">
      <w:pPr>
        <w:spacing w:after="0"/>
        <w:rPr>
          <w:rFonts w:cs="Arial"/>
          <w:b/>
        </w:rPr>
      </w:pPr>
      <w:r w:rsidRPr="00C41A78">
        <w:rPr>
          <w:rFonts w:cs="Arial"/>
          <w:b/>
        </w:rPr>
        <w:t>Road Safety Schemes</w:t>
      </w:r>
    </w:p>
    <w:p w14:paraId="3B1726B5" w14:textId="77777777" w:rsidR="00B7202A" w:rsidRDefault="00B7202A" w:rsidP="00B7202A">
      <w:pPr>
        <w:spacing w:after="0"/>
        <w:rPr>
          <w:rFonts w:cs="Arial"/>
        </w:rPr>
      </w:pPr>
      <w:r w:rsidRPr="00C41A78">
        <w:rPr>
          <w:rFonts w:cs="Arial"/>
        </w:rPr>
        <w:t>The majority of schemes are progressing through the design phase, slipping against the forecas</w:t>
      </w:r>
      <w:r>
        <w:rPr>
          <w:rFonts w:cs="Arial"/>
        </w:rPr>
        <w:t xml:space="preserve">t delivery budget by </w:t>
      </w:r>
      <w:r w:rsidRPr="00C41A78">
        <w:rPr>
          <w:rFonts w:cs="Arial"/>
        </w:rPr>
        <w:t>£0.674m. Savings of £0.029m were achieved on a number of</w:t>
      </w:r>
      <w:r>
        <w:rPr>
          <w:rFonts w:cs="Arial"/>
        </w:rPr>
        <w:t xml:space="preserve"> completed</w:t>
      </w:r>
      <w:r w:rsidRPr="00C41A78">
        <w:rPr>
          <w:rFonts w:cs="Arial"/>
        </w:rPr>
        <w:t xml:space="preserve"> projects.  </w:t>
      </w:r>
    </w:p>
    <w:p w14:paraId="0234C739" w14:textId="77777777" w:rsidR="00B7202A" w:rsidRDefault="00B7202A" w:rsidP="00B7202A">
      <w:pPr>
        <w:spacing w:after="0"/>
        <w:rPr>
          <w:rFonts w:cs="Arial"/>
        </w:rPr>
      </w:pPr>
    </w:p>
    <w:p w14:paraId="3DCB848A" w14:textId="77777777" w:rsidR="00B7202A" w:rsidRDefault="00B7202A" w:rsidP="00B7202A">
      <w:pPr>
        <w:spacing w:after="0"/>
        <w:rPr>
          <w:rFonts w:cs="Arial"/>
        </w:rPr>
      </w:pPr>
    </w:p>
    <w:p w14:paraId="43A869C4" w14:textId="77777777" w:rsidR="00B7202A" w:rsidRPr="00C41A78" w:rsidRDefault="00B7202A" w:rsidP="00B7202A">
      <w:pPr>
        <w:spacing w:after="0"/>
        <w:rPr>
          <w:rFonts w:cs="Arial"/>
        </w:rPr>
      </w:pPr>
    </w:p>
    <w:p w14:paraId="2EEE678F" w14:textId="77777777" w:rsidR="00B7202A" w:rsidRPr="00C41A78" w:rsidRDefault="00B7202A" w:rsidP="00B7202A">
      <w:pPr>
        <w:spacing w:after="0"/>
        <w:rPr>
          <w:rFonts w:cs="Arial"/>
          <w:b/>
        </w:rPr>
      </w:pPr>
      <w:r w:rsidRPr="00C41A78">
        <w:rPr>
          <w:rFonts w:cs="Arial"/>
          <w:b/>
        </w:rPr>
        <w:t>National Productivity Investment Fund (NPIF)</w:t>
      </w:r>
    </w:p>
    <w:p w14:paraId="0B07AD3F" w14:textId="77777777" w:rsidR="00B7202A" w:rsidRDefault="00B7202A" w:rsidP="00B7202A">
      <w:pPr>
        <w:spacing w:after="0"/>
        <w:rPr>
          <w:rFonts w:cs="Arial"/>
        </w:rPr>
      </w:pPr>
      <w:r w:rsidRPr="00C41A78">
        <w:rPr>
          <w:rFonts w:cs="Arial"/>
        </w:rPr>
        <w:t>Th</w:t>
      </w:r>
      <w:r>
        <w:rPr>
          <w:rFonts w:cs="Arial"/>
        </w:rPr>
        <w:t>is</w:t>
      </w:r>
      <w:r w:rsidRPr="00C41A78">
        <w:rPr>
          <w:rFonts w:cs="Arial"/>
        </w:rPr>
        <w:t xml:space="preserve"> programme of work at a number of sites was approved in January 2018 to improve traffic flow to areas of economic development. These are the M65 junction 13 roundabout, Vivary Way North Valley road, A583 Riversway Corridor, M6 junction 31 Swallow Hotel and M65 growth corridor improvements at J8, 9, 10 and 13. These projects are currently in </w:t>
      </w:r>
      <w:r>
        <w:rPr>
          <w:rFonts w:cs="Arial"/>
        </w:rPr>
        <w:t xml:space="preserve">either </w:t>
      </w:r>
      <w:r w:rsidRPr="00C41A78">
        <w:rPr>
          <w:rFonts w:cs="Arial"/>
        </w:rPr>
        <w:t>the design</w:t>
      </w:r>
      <w:r>
        <w:rPr>
          <w:rFonts w:cs="Arial"/>
        </w:rPr>
        <w:t xml:space="preserve"> or delivery </w:t>
      </w:r>
      <w:r w:rsidRPr="00C41A78">
        <w:rPr>
          <w:rFonts w:cs="Arial"/>
        </w:rPr>
        <w:t>phase. The progra</w:t>
      </w:r>
      <w:r>
        <w:rPr>
          <w:rFonts w:cs="Arial"/>
        </w:rPr>
        <w:t xml:space="preserve">mme has slipped by </w:t>
      </w:r>
      <w:r w:rsidRPr="00C41A78">
        <w:rPr>
          <w:rFonts w:cs="Arial"/>
        </w:rPr>
        <w:t xml:space="preserve">£0.787m on the 2018/19 delivery budget as consultants review plans for feasibility before a package of work can be tendered. Through this process a number of proposed changes to the programme have been identified and will be presented for approval in 2019/20 to ensure the improvement criteria outcomes are delivered. </w:t>
      </w:r>
    </w:p>
    <w:p w14:paraId="408E0AA0" w14:textId="77777777" w:rsidR="00B7202A" w:rsidRPr="00C41A78" w:rsidRDefault="00B7202A" w:rsidP="00B7202A">
      <w:pPr>
        <w:spacing w:after="0"/>
        <w:rPr>
          <w:rFonts w:cs="Arial"/>
        </w:rPr>
      </w:pPr>
    </w:p>
    <w:p w14:paraId="243A7391" w14:textId="77777777" w:rsidR="00B7202A" w:rsidRPr="00C41A78" w:rsidRDefault="00B7202A" w:rsidP="00B7202A">
      <w:pPr>
        <w:spacing w:after="0"/>
        <w:rPr>
          <w:rFonts w:cs="Arial"/>
          <w:b/>
        </w:rPr>
      </w:pPr>
      <w:r w:rsidRPr="00C41A78">
        <w:rPr>
          <w:rFonts w:cs="Arial"/>
          <w:b/>
        </w:rPr>
        <w:t xml:space="preserve">Burnley Pendle Growth Corridor </w:t>
      </w:r>
    </w:p>
    <w:p w14:paraId="71705A8A" w14:textId="77777777" w:rsidR="00B7202A" w:rsidRPr="00C41A78" w:rsidRDefault="00B7202A" w:rsidP="00B7202A">
      <w:pPr>
        <w:spacing w:after="0"/>
        <w:rPr>
          <w:rFonts w:cs="Arial"/>
        </w:rPr>
      </w:pPr>
      <w:r w:rsidRPr="008A5AAF">
        <w:rPr>
          <w:rFonts w:cs="Arial"/>
        </w:rPr>
        <w:t>T</w:t>
      </w:r>
      <w:r>
        <w:rPr>
          <w:rFonts w:cs="Arial"/>
        </w:rPr>
        <w:t>his is a multi-</w:t>
      </w:r>
      <w:r w:rsidRPr="008A5AAF">
        <w:rPr>
          <w:rFonts w:cs="Arial"/>
        </w:rPr>
        <w:t>year £13.300m programme</w:t>
      </w:r>
      <w:r w:rsidRPr="00C41A78">
        <w:rPr>
          <w:rFonts w:cs="Arial"/>
        </w:rPr>
        <w:t xml:space="preserve"> of 16 junction improvement projects around the M65 growth corridor. </w:t>
      </w:r>
      <w:r>
        <w:rPr>
          <w:rFonts w:cs="Arial"/>
        </w:rPr>
        <w:t xml:space="preserve">Several projects are completed and </w:t>
      </w:r>
      <w:r w:rsidRPr="00C41A78">
        <w:rPr>
          <w:rFonts w:cs="Arial"/>
        </w:rPr>
        <w:t xml:space="preserve">several </w:t>
      </w:r>
      <w:r>
        <w:rPr>
          <w:rFonts w:cs="Arial"/>
        </w:rPr>
        <w:t xml:space="preserve">are </w:t>
      </w:r>
      <w:r w:rsidRPr="00C41A78">
        <w:rPr>
          <w:rFonts w:cs="Arial"/>
        </w:rPr>
        <w:t xml:space="preserve">currently in </w:t>
      </w:r>
      <w:r>
        <w:rPr>
          <w:rFonts w:cs="Arial"/>
        </w:rPr>
        <w:t>the design phase. £1.044m has been spent in year after reporting slippage in previous years</w:t>
      </w:r>
      <w:r w:rsidRPr="00C41A78">
        <w:rPr>
          <w:rFonts w:cs="Arial"/>
        </w:rPr>
        <w:t xml:space="preserve">. Works will continue until 2021 and proposals will be presented for approval to bid for Department for Transport National Productivity Investment Funding in order to complete </w:t>
      </w:r>
      <w:r>
        <w:rPr>
          <w:rFonts w:cs="Arial"/>
        </w:rPr>
        <w:t xml:space="preserve">works </w:t>
      </w:r>
      <w:r w:rsidRPr="00C41A78">
        <w:rPr>
          <w:rFonts w:cs="Arial"/>
        </w:rPr>
        <w:t xml:space="preserve">at Burnley Rose Grove junction (A679/A646), which the extensive design process has identified is considerably complicated by a number of land and ecology issues and diversions for utilities. </w:t>
      </w:r>
    </w:p>
    <w:p w14:paraId="7E4E4A4D" w14:textId="77777777" w:rsidR="00B7202A" w:rsidRPr="00C41A78" w:rsidRDefault="00B7202A" w:rsidP="00B7202A">
      <w:pPr>
        <w:spacing w:after="0"/>
        <w:rPr>
          <w:rFonts w:cs="Arial"/>
          <w:b/>
        </w:rPr>
      </w:pPr>
    </w:p>
    <w:p w14:paraId="1C857B03" w14:textId="77777777" w:rsidR="00B7202A" w:rsidRPr="00C41A78" w:rsidRDefault="00B7202A" w:rsidP="00B7202A">
      <w:pPr>
        <w:spacing w:after="0"/>
        <w:rPr>
          <w:rFonts w:cs="Arial"/>
          <w:b/>
        </w:rPr>
      </w:pPr>
      <w:r w:rsidRPr="00C41A78">
        <w:rPr>
          <w:rFonts w:cs="Arial"/>
          <w:b/>
        </w:rPr>
        <w:t>East Lancashire Strategic Cycleway Network</w:t>
      </w:r>
    </w:p>
    <w:p w14:paraId="47CCF27D" w14:textId="77777777" w:rsidR="00B7202A" w:rsidRDefault="00B7202A" w:rsidP="00B7202A">
      <w:pPr>
        <w:pStyle w:val="Normal1"/>
        <w:spacing w:after="0"/>
      </w:pPr>
      <w:r w:rsidRPr="00C41A78">
        <w:t xml:space="preserve">The programme to create safe cycle links in East Lancashire and Blackburn for both leisure cycling and routes to places of employment commenced in 2016 and was originally planned to be completed in 2018/19. The delivery timescale was slipped and extended by 12 months to March 2020 to accommodate delays incurred due to design changes following public consultations and ecological considerations. </w:t>
      </w:r>
      <w:r>
        <w:t xml:space="preserve">Spend in 2018/19 has been </w:t>
      </w:r>
      <w:r w:rsidRPr="00C41A78">
        <w:t>£0.564m</w:t>
      </w:r>
      <w:r>
        <w:t xml:space="preserve"> more than the planned re-profiling as w</w:t>
      </w:r>
      <w:r w:rsidRPr="00C41A78">
        <w:t xml:space="preserve">ork </w:t>
      </w:r>
      <w:r>
        <w:t>has progressed</w:t>
      </w:r>
      <w:r w:rsidRPr="00C41A78">
        <w:t xml:space="preserve"> well on the Valley of Stone sections and the tunnel sections </w:t>
      </w:r>
      <w:r>
        <w:t xml:space="preserve">now </w:t>
      </w:r>
      <w:r w:rsidRPr="00C41A78">
        <w:t xml:space="preserve">to be completed this summer. There is prospective funding from Highways England for LCC to deliver additional sections of the cycle route, the outcome of which will </w:t>
      </w:r>
      <w:r>
        <w:t>likely be known in spring 2019 and will be added to the programme if the funding becomes available.</w:t>
      </w:r>
    </w:p>
    <w:p w14:paraId="1C7F7B6E" w14:textId="77777777" w:rsidR="00B7202A" w:rsidRPr="00C41A78" w:rsidRDefault="00B7202A" w:rsidP="00B7202A">
      <w:pPr>
        <w:spacing w:after="0"/>
        <w:rPr>
          <w:rFonts w:cs="Arial"/>
        </w:rPr>
      </w:pPr>
    </w:p>
    <w:p w14:paraId="61AEF284" w14:textId="77777777" w:rsidR="00B7202A" w:rsidRPr="00C41A78" w:rsidRDefault="00B7202A" w:rsidP="00B7202A">
      <w:pPr>
        <w:spacing w:after="0"/>
        <w:rPr>
          <w:rFonts w:cs="Arial"/>
          <w:b/>
        </w:rPr>
      </w:pPr>
      <w:r w:rsidRPr="00C41A78">
        <w:rPr>
          <w:rFonts w:cs="Arial"/>
          <w:b/>
        </w:rPr>
        <w:t>Lancaster City Centre Congestion Relief</w:t>
      </w:r>
    </w:p>
    <w:p w14:paraId="0F9A9DB4" w14:textId="77777777" w:rsidR="00B7202A" w:rsidRDefault="00B7202A" w:rsidP="00B7202A">
      <w:pPr>
        <w:spacing w:after="0"/>
        <w:rPr>
          <w:rFonts w:cs="Arial"/>
        </w:rPr>
      </w:pPr>
      <w:r w:rsidRPr="00C41A78">
        <w:rPr>
          <w:rFonts w:cs="Arial"/>
        </w:rPr>
        <w:t xml:space="preserve">A programme to support the future economic developments planned for Lancaster by making provision for a rapid bus transit route, for which studies and development work are ongoing. Consultants have completed the majority of the benefit assessment work, feeding into the </w:t>
      </w:r>
      <w:r>
        <w:rPr>
          <w:rFonts w:cs="Arial"/>
        </w:rPr>
        <w:t xml:space="preserve">recent HIF bid with </w:t>
      </w:r>
      <w:r w:rsidRPr="00C41A78">
        <w:rPr>
          <w:rFonts w:cs="Arial"/>
        </w:rPr>
        <w:t xml:space="preserve">£0.025m of final development work slipping into 2019/20.  A separate bus lane was introduced on Greyhound bridge and a project was created for the installation of enforcement cameras, which overspent by £0.020m. Additional delivery was incurred on Caton Road of £0.054m, with work ongoing to establish a wireless CCTV link to County </w:t>
      </w:r>
      <w:r>
        <w:rPr>
          <w:rFonts w:cs="Arial"/>
        </w:rPr>
        <w:t>H</w:t>
      </w:r>
      <w:r w:rsidRPr="00C41A78">
        <w:rPr>
          <w:rFonts w:cs="Arial"/>
        </w:rPr>
        <w:t xml:space="preserve">all. </w:t>
      </w:r>
    </w:p>
    <w:p w14:paraId="39A0BD82" w14:textId="77777777" w:rsidR="00B7202A" w:rsidRPr="00C41A78" w:rsidRDefault="00B7202A" w:rsidP="00B7202A">
      <w:pPr>
        <w:spacing w:after="0"/>
        <w:rPr>
          <w:rFonts w:cs="Arial"/>
          <w:b/>
        </w:rPr>
      </w:pPr>
    </w:p>
    <w:p w14:paraId="66930A21" w14:textId="77777777" w:rsidR="00B7202A" w:rsidRDefault="00B7202A" w:rsidP="00B7202A">
      <w:pPr>
        <w:spacing w:after="0"/>
        <w:rPr>
          <w:rFonts w:cs="Arial"/>
          <w:b/>
        </w:rPr>
      </w:pPr>
      <w:r w:rsidRPr="00C41A78">
        <w:rPr>
          <w:rFonts w:cs="Arial"/>
          <w:b/>
        </w:rPr>
        <w:t>Skelmersdale Rail Link</w:t>
      </w:r>
    </w:p>
    <w:p w14:paraId="31F86F07" w14:textId="77777777" w:rsidR="00B7202A" w:rsidRDefault="00B7202A" w:rsidP="00B7202A">
      <w:pPr>
        <w:pStyle w:val="Normal1"/>
        <w:spacing w:after="0"/>
      </w:pPr>
      <w:r>
        <w:t xml:space="preserve">This £6.850m multiyear programme of works was developed from the West Lancashire Highways and Transportation masterplan where it was identified that a rail link into Skelmersdale town centre could stimulate economic development in West Lancashire. </w:t>
      </w:r>
    </w:p>
    <w:p w14:paraId="22C82D9F" w14:textId="77777777" w:rsidR="00B7202A" w:rsidRDefault="00B7202A" w:rsidP="00B7202A">
      <w:pPr>
        <w:pStyle w:val="Normal1"/>
        <w:spacing w:after="0"/>
      </w:pPr>
    </w:p>
    <w:p w14:paraId="748AEA93" w14:textId="77777777" w:rsidR="00B7202A" w:rsidRDefault="00B7202A" w:rsidP="00B7202A">
      <w:pPr>
        <w:pStyle w:val="Normal1"/>
        <w:spacing w:after="0"/>
      </w:pPr>
      <w:r>
        <w:t>Across the 4 projects that make up the Skelmersdale Rail Link programme, £2.078m was spent against an expected delivery programme budget in 2018/19 of £3.878m with the variance slipping into the 2019/20 delivery plan.</w:t>
      </w:r>
    </w:p>
    <w:p w14:paraId="105603FD" w14:textId="77777777" w:rsidR="00B7202A" w:rsidRPr="00C41A78" w:rsidRDefault="00B7202A" w:rsidP="00B7202A">
      <w:pPr>
        <w:pStyle w:val="Normal1"/>
        <w:spacing w:after="0"/>
      </w:pPr>
    </w:p>
    <w:p w14:paraId="4EE3BAAE" w14:textId="77777777" w:rsidR="00B7202A" w:rsidRPr="00C41A78" w:rsidRDefault="00B7202A" w:rsidP="00B7202A">
      <w:pPr>
        <w:spacing w:after="0"/>
        <w:rPr>
          <w:rFonts w:cs="Arial"/>
        </w:rPr>
      </w:pPr>
      <w:r w:rsidRPr="00C41A78">
        <w:rPr>
          <w:rFonts w:cs="Arial"/>
          <w:b/>
        </w:rPr>
        <w:t>M6 – Heysham Bay Gateway</w:t>
      </w:r>
    </w:p>
    <w:p w14:paraId="117D80C7" w14:textId="77777777" w:rsidR="00B7202A" w:rsidRDefault="00B7202A" w:rsidP="00B7202A">
      <w:pPr>
        <w:spacing w:after="0"/>
        <w:rPr>
          <w:rFonts w:cs="Arial"/>
        </w:rPr>
      </w:pPr>
      <w:r>
        <w:rPr>
          <w:rFonts w:cs="Arial"/>
        </w:rPr>
        <w:t>There was s</w:t>
      </w:r>
      <w:r w:rsidRPr="00C41A78">
        <w:rPr>
          <w:rFonts w:cs="Arial"/>
        </w:rPr>
        <w:t>lippage on the 2018/19 delivery budget of £1.329m</w:t>
      </w:r>
      <w:r>
        <w:rPr>
          <w:rFonts w:cs="Arial"/>
        </w:rPr>
        <w:t xml:space="preserve"> reflecting delays in agreeing the f</w:t>
      </w:r>
      <w:r w:rsidRPr="00C41A78">
        <w:rPr>
          <w:rFonts w:cs="Arial"/>
        </w:rPr>
        <w:t>inal account with the contractor</w:t>
      </w:r>
      <w:r>
        <w:rPr>
          <w:rFonts w:cs="Arial"/>
        </w:rPr>
        <w:t xml:space="preserve">, but this </w:t>
      </w:r>
      <w:r w:rsidRPr="00C41A78">
        <w:rPr>
          <w:rFonts w:cs="Arial"/>
        </w:rPr>
        <w:t xml:space="preserve">has </w:t>
      </w:r>
      <w:r>
        <w:rPr>
          <w:rFonts w:cs="Arial"/>
        </w:rPr>
        <w:t xml:space="preserve">now </w:t>
      </w:r>
      <w:r w:rsidRPr="00C41A78">
        <w:rPr>
          <w:rFonts w:cs="Arial"/>
        </w:rPr>
        <w:t xml:space="preserve">been agreed and will be financially settled in 2019/20. Part 1 compensation claims are being negotiated and will continue to be paid as awarded until 2022.  </w:t>
      </w:r>
    </w:p>
    <w:p w14:paraId="16C2046C" w14:textId="77777777" w:rsidR="00B7202A" w:rsidRDefault="00B7202A" w:rsidP="00B7202A">
      <w:pPr>
        <w:spacing w:after="0"/>
        <w:rPr>
          <w:rFonts w:cs="Arial"/>
        </w:rPr>
      </w:pPr>
    </w:p>
    <w:p w14:paraId="2C306A91" w14:textId="77777777" w:rsidR="00B7202A" w:rsidRPr="00C41A78" w:rsidRDefault="00B7202A" w:rsidP="00B7202A">
      <w:pPr>
        <w:spacing w:after="0"/>
        <w:rPr>
          <w:rFonts w:cs="Arial"/>
          <w:b/>
        </w:rPr>
      </w:pPr>
      <w:r w:rsidRPr="00C41A78">
        <w:rPr>
          <w:rFonts w:cs="Arial"/>
          <w:b/>
        </w:rPr>
        <w:t>Blackpool to Fleetwood Tramway</w:t>
      </w:r>
    </w:p>
    <w:p w14:paraId="58751384" w14:textId="77777777" w:rsidR="00B7202A" w:rsidRDefault="00B7202A" w:rsidP="00B7202A">
      <w:pPr>
        <w:spacing w:after="0"/>
        <w:rPr>
          <w:rFonts w:cs="Arial"/>
        </w:rPr>
      </w:pPr>
      <w:r w:rsidRPr="00C41A78">
        <w:rPr>
          <w:rFonts w:cs="Arial"/>
        </w:rPr>
        <w:t xml:space="preserve">Outstanding remedial works at the tram depot that have not been resolved mean the retention payment to the contractor is not yet paid and </w:t>
      </w:r>
      <w:r>
        <w:rPr>
          <w:rFonts w:cs="Arial"/>
        </w:rPr>
        <w:t xml:space="preserve"> no expenditure was</w:t>
      </w:r>
      <w:r w:rsidRPr="00C41A78">
        <w:rPr>
          <w:rFonts w:cs="Arial"/>
        </w:rPr>
        <w:t xml:space="preserve"> budgeted to be paid in year</w:t>
      </w:r>
      <w:r>
        <w:rPr>
          <w:rFonts w:cs="Arial"/>
        </w:rPr>
        <w:t xml:space="preserve"> due to the length of negotiation expected</w:t>
      </w:r>
      <w:r w:rsidRPr="00C41A78">
        <w:rPr>
          <w:rFonts w:cs="Arial"/>
        </w:rPr>
        <w:t xml:space="preserve">. The matter is progressing to legal proceedings </w:t>
      </w:r>
      <w:r>
        <w:rPr>
          <w:rFonts w:cs="Arial"/>
        </w:rPr>
        <w:t xml:space="preserve">led by Blackpool Council </w:t>
      </w:r>
      <w:r w:rsidRPr="00C41A78">
        <w:rPr>
          <w:rFonts w:cs="Arial"/>
        </w:rPr>
        <w:t xml:space="preserve">for which Lancashire County Council is liable for 50% of </w:t>
      </w:r>
      <w:r>
        <w:rPr>
          <w:rFonts w:cs="Arial"/>
        </w:rPr>
        <w:t>any</w:t>
      </w:r>
      <w:r w:rsidRPr="00C41A78">
        <w:rPr>
          <w:rFonts w:cs="Arial"/>
        </w:rPr>
        <w:t xml:space="preserve"> costs</w:t>
      </w:r>
      <w:r>
        <w:rPr>
          <w:rFonts w:cs="Arial"/>
        </w:rPr>
        <w:t xml:space="preserve"> which could represent an additional budget pressure</w:t>
      </w:r>
      <w:r w:rsidRPr="00C41A78">
        <w:rPr>
          <w:rFonts w:cs="Arial"/>
        </w:rPr>
        <w:t xml:space="preserve">. Additional delivery of £0.161m </w:t>
      </w:r>
      <w:r>
        <w:rPr>
          <w:rFonts w:cs="Arial"/>
        </w:rPr>
        <w:t xml:space="preserve">on legal fees was made in 2018/19. </w:t>
      </w:r>
    </w:p>
    <w:p w14:paraId="1E7A9CCD" w14:textId="77777777" w:rsidR="00B7202A" w:rsidRPr="00C41A78" w:rsidRDefault="00B7202A" w:rsidP="00B7202A">
      <w:pPr>
        <w:spacing w:after="0"/>
        <w:rPr>
          <w:rFonts w:cs="Arial"/>
        </w:rPr>
      </w:pPr>
    </w:p>
    <w:p w14:paraId="60DE22E3" w14:textId="77777777" w:rsidR="00B7202A" w:rsidRPr="00C41A78" w:rsidRDefault="00B7202A" w:rsidP="00B7202A">
      <w:pPr>
        <w:spacing w:after="0"/>
        <w:rPr>
          <w:rFonts w:cs="Arial"/>
          <w:b/>
        </w:rPr>
      </w:pPr>
      <w:r w:rsidRPr="00C41A78">
        <w:rPr>
          <w:rFonts w:cs="Arial"/>
          <w:b/>
        </w:rPr>
        <w:t>Town Heritage Initiatives (THI)</w:t>
      </w:r>
    </w:p>
    <w:p w14:paraId="44ED4411" w14:textId="77777777" w:rsidR="00B7202A" w:rsidRDefault="00B7202A" w:rsidP="00B7202A">
      <w:pPr>
        <w:spacing w:after="0"/>
        <w:rPr>
          <w:rFonts w:cs="Arial"/>
        </w:rPr>
      </w:pPr>
      <w:r w:rsidRPr="00C41A78">
        <w:rPr>
          <w:rFonts w:cs="Arial"/>
        </w:rPr>
        <w:t xml:space="preserve">£1.061m was achieved in </w:t>
      </w:r>
      <w:r>
        <w:rPr>
          <w:rFonts w:cs="Arial"/>
        </w:rPr>
        <w:t xml:space="preserve">earlier than profiled </w:t>
      </w:r>
      <w:r w:rsidRPr="00C41A78">
        <w:rPr>
          <w:rFonts w:cs="Arial"/>
        </w:rPr>
        <w:t>delivery</w:t>
      </w:r>
      <w:r>
        <w:rPr>
          <w:rFonts w:cs="Arial"/>
        </w:rPr>
        <w:t xml:space="preserve"> with </w:t>
      </w:r>
      <w:r w:rsidRPr="00C41A78">
        <w:rPr>
          <w:rFonts w:cs="Arial"/>
        </w:rPr>
        <w:t>the Accrington and Bacup THI projects hav</w:t>
      </w:r>
      <w:r>
        <w:rPr>
          <w:rFonts w:cs="Arial"/>
        </w:rPr>
        <w:t xml:space="preserve">ing </w:t>
      </w:r>
      <w:r w:rsidRPr="00C41A78">
        <w:rPr>
          <w:rFonts w:cs="Arial"/>
        </w:rPr>
        <w:t xml:space="preserve">been completed in year and </w:t>
      </w:r>
      <w:r>
        <w:rPr>
          <w:rFonts w:cs="Arial"/>
        </w:rPr>
        <w:t>being</w:t>
      </w:r>
      <w:r w:rsidRPr="00C41A78">
        <w:rPr>
          <w:rFonts w:cs="Arial"/>
        </w:rPr>
        <w:t xml:space="preserve"> in the defects liability period.</w:t>
      </w:r>
      <w:r>
        <w:rPr>
          <w:rFonts w:cs="Arial"/>
        </w:rPr>
        <w:t xml:space="preserve"> </w:t>
      </w:r>
    </w:p>
    <w:p w14:paraId="5D5925B4" w14:textId="77777777" w:rsidR="00B7202A" w:rsidRPr="00C41A78" w:rsidRDefault="00B7202A" w:rsidP="00B7202A">
      <w:pPr>
        <w:spacing w:after="0"/>
        <w:rPr>
          <w:rFonts w:cs="Arial"/>
        </w:rPr>
      </w:pPr>
    </w:p>
    <w:p w14:paraId="400848F3" w14:textId="77777777" w:rsidR="00B7202A" w:rsidRPr="00C41A78" w:rsidRDefault="00B7202A" w:rsidP="00B7202A">
      <w:pPr>
        <w:spacing w:after="0"/>
        <w:rPr>
          <w:rFonts w:cs="Arial"/>
          <w:b/>
        </w:rPr>
      </w:pPr>
      <w:r w:rsidRPr="00C41A78">
        <w:rPr>
          <w:rFonts w:cs="Arial"/>
          <w:b/>
        </w:rPr>
        <w:t>Public Rights of Way</w:t>
      </w:r>
    </w:p>
    <w:p w14:paraId="18E374F6" w14:textId="77777777" w:rsidR="00B7202A" w:rsidRDefault="00B7202A" w:rsidP="00B7202A">
      <w:pPr>
        <w:pStyle w:val="Normal1"/>
        <w:spacing w:after="0"/>
      </w:pPr>
      <w:r w:rsidRPr="00597B50">
        <w:t xml:space="preserve">£0.594m was budgeted to </w:t>
      </w:r>
      <w:r>
        <w:t>be spent</w:t>
      </w:r>
      <w:r w:rsidRPr="00597B50">
        <w:t xml:space="preserve"> in 2018/19</w:t>
      </w:r>
      <w:r>
        <w:t>,</w:t>
      </w:r>
      <w:r w:rsidRPr="00597B50">
        <w:t xml:space="preserve"> which was a combination of new projects and completion of ongoing works from previous years.  £0.319m has been </w:t>
      </w:r>
      <w:r>
        <w:t>spent</w:t>
      </w:r>
      <w:r w:rsidRPr="00597B50">
        <w:t xml:space="preserve"> in 2018/19 leading to £0.275m slippage. </w:t>
      </w:r>
    </w:p>
    <w:p w14:paraId="690ABD4F" w14:textId="77777777" w:rsidR="00B7202A" w:rsidRPr="00C41A78" w:rsidRDefault="00B7202A" w:rsidP="00B7202A">
      <w:pPr>
        <w:spacing w:after="0"/>
        <w:rPr>
          <w:rFonts w:cs="Arial"/>
        </w:rPr>
      </w:pPr>
    </w:p>
    <w:p w14:paraId="5C0D6586" w14:textId="77777777" w:rsidR="00B7202A" w:rsidRPr="00C41A78" w:rsidRDefault="00B7202A" w:rsidP="00B7202A">
      <w:pPr>
        <w:spacing w:after="0"/>
        <w:rPr>
          <w:rFonts w:cs="Arial"/>
          <w:b/>
        </w:rPr>
      </w:pPr>
      <w:r w:rsidRPr="00C41A78">
        <w:rPr>
          <w:rFonts w:cs="Arial"/>
          <w:b/>
        </w:rPr>
        <w:t>Safer Roads</w:t>
      </w:r>
    </w:p>
    <w:p w14:paraId="08FCC01E" w14:textId="77777777" w:rsidR="00B7202A" w:rsidRPr="00C41A78" w:rsidRDefault="00B7202A" w:rsidP="00B7202A">
      <w:pPr>
        <w:spacing w:after="0"/>
        <w:rPr>
          <w:rFonts w:cs="Arial"/>
        </w:rPr>
      </w:pPr>
      <w:r w:rsidRPr="00C41A78">
        <w:rPr>
          <w:rFonts w:cs="Arial"/>
        </w:rPr>
        <w:t>LCC secured a Department for Transport grant from the Safer Roads Fund in response to a bid for improvements to the A588, A682, A683, A6 and A581. The DfT will provide £7.942m over three financial years</w:t>
      </w:r>
      <w:r>
        <w:rPr>
          <w:rFonts w:cs="Arial"/>
        </w:rPr>
        <w:t xml:space="preserve"> (2018/19 – 2020/21)</w:t>
      </w:r>
      <w:r w:rsidRPr="00C41A78">
        <w:rPr>
          <w:rFonts w:cs="Arial"/>
        </w:rPr>
        <w:t xml:space="preserve">. All schemes are intended to reduce the risk </w:t>
      </w:r>
      <w:r>
        <w:rPr>
          <w:rFonts w:cs="Arial"/>
        </w:rPr>
        <w:t xml:space="preserve">of </w:t>
      </w:r>
      <w:r w:rsidRPr="00C41A78">
        <w:rPr>
          <w:rFonts w:cs="Arial"/>
        </w:rPr>
        <w:t xml:space="preserve">serious collisions occurring along the routes by reducing exposure to hazards and should increase the International Road Assessment Programme (iRAP) Star Rating for all routes. The budget </w:t>
      </w:r>
      <w:r>
        <w:rPr>
          <w:rFonts w:cs="Arial"/>
        </w:rPr>
        <w:t>was</w:t>
      </w:r>
      <w:r w:rsidRPr="00C41A78">
        <w:rPr>
          <w:rFonts w:cs="Arial"/>
        </w:rPr>
        <w:t xml:space="preserve"> profiled in line with estimated delivery timeframes</w:t>
      </w:r>
      <w:r>
        <w:rPr>
          <w:rFonts w:cs="Arial"/>
        </w:rPr>
        <w:t xml:space="preserve"> in the bid</w:t>
      </w:r>
      <w:r w:rsidRPr="00C41A78">
        <w:rPr>
          <w:rFonts w:cs="Arial"/>
        </w:rPr>
        <w:t xml:space="preserve">. </w:t>
      </w:r>
      <w:r>
        <w:rPr>
          <w:rFonts w:cs="Arial"/>
        </w:rPr>
        <w:t xml:space="preserve">Slippage of </w:t>
      </w:r>
      <w:r w:rsidRPr="00C41A78">
        <w:rPr>
          <w:rFonts w:cs="Arial"/>
        </w:rPr>
        <w:t xml:space="preserve">£0.087m </w:t>
      </w:r>
      <w:r>
        <w:rPr>
          <w:rFonts w:cs="Arial"/>
        </w:rPr>
        <w:t xml:space="preserve">has occurred </w:t>
      </w:r>
      <w:r w:rsidRPr="00C41A78">
        <w:rPr>
          <w:rFonts w:cs="Arial"/>
        </w:rPr>
        <w:t xml:space="preserve">due to design approach changes </w:t>
      </w:r>
      <w:r>
        <w:rPr>
          <w:rFonts w:cs="Arial"/>
        </w:rPr>
        <w:t xml:space="preserve">needed </w:t>
      </w:r>
      <w:r w:rsidRPr="00C41A78">
        <w:rPr>
          <w:rFonts w:cs="Arial"/>
        </w:rPr>
        <w:t xml:space="preserve">to integrate the programme with the Highways Infrastructure Fund bid. </w:t>
      </w:r>
    </w:p>
    <w:p w14:paraId="6362EABB" w14:textId="77777777" w:rsidR="00B7202A" w:rsidRDefault="00B7202A" w:rsidP="00B7202A">
      <w:pPr>
        <w:spacing w:after="0"/>
        <w:rPr>
          <w:rFonts w:cs="Arial"/>
          <w:b/>
          <w:u w:val="single"/>
        </w:rPr>
      </w:pPr>
    </w:p>
    <w:p w14:paraId="64D3EBBC" w14:textId="77777777" w:rsidR="00B7202A" w:rsidRPr="009E50D5" w:rsidRDefault="00B7202A" w:rsidP="00B7202A">
      <w:pPr>
        <w:spacing w:after="0"/>
        <w:rPr>
          <w:rFonts w:cs="Arial"/>
          <w:b/>
          <w:u w:val="single"/>
        </w:rPr>
      </w:pPr>
      <w:r w:rsidRPr="009E50D5">
        <w:rPr>
          <w:rFonts w:cs="Arial"/>
          <w:b/>
          <w:u w:val="single"/>
        </w:rPr>
        <w:t>Externally Funded Schemes</w:t>
      </w:r>
    </w:p>
    <w:p w14:paraId="31078967" w14:textId="77777777" w:rsidR="00B7202A" w:rsidRPr="00C41A78" w:rsidRDefault="00B7202A" w:rsidP="00B7202A">
      <w:pPr>
        <w:spacing w:after="0"/>
        <w:rPr>
          <w:rFonts w:cs="Arial"/>
          <w:color w:val="FF0000"/>
        </w:rPr>
      </w:pPr>
    </w:p>
    <w:p w14:paraId="092F02CC" w14:textId="77777777" w:rsidR="00B7202A" w:rsidRPr="00A47F48" w:rsidRDefault="00B7202A" w:rsidP="00B7202A">
      <w:pPr>
        <w:rPr>
          <w:rFonts w:cs="Arial"/>
        </w:rPr>
      </w:pPr>
      <w:r w:rsidRPr="00A47F48">
        <w:rPr>
          <w:rFonts w:cs="Arial"/>
        </w:rPr>
        <w:t xml:space="preserve">The 2018/19 externally funded capital programme has a delivery budget of £3.871m. Spend against this budget is £2.987m. This is a variance of £0.884m which can be summarised as follows: </w:t>
      </w:r>
    </w:p>
    <w:p w14:paraId="6B8AFF6F" w14:textId="77777777" w:rsidR="00B7202A" w:rsidRPr="00A47F48" w:rsidRDefault="00B7202A" w:rsidP="00B7202A">
      <w:pPr>
        <w:pStyle w:val="ListParagraph"/>
        <w:numPr>
          <w:ilvl w:val="0"/>
          <w:numId w:val="34"/>
        </w:numPr>
        <w:autoSpaceDE/>
        <w:autoSpaceDN/>
        <w:adjustRightInd/>
        <w:spacing w:after="160" w:line="259" w:lineRule="auto"/>
        <w:rPr>
          <w:rFonts w:cs="Arial"/>
        </w:rPr>
      </w:pPr>
      <w:r w:rsidRPr="00A47F48">
        <w:rPr>
          <w:rFonts w:cs="Arial"/>
        </w:rPr>
        <w:t>Slipped delivery of £1.175m</w:t>
      </w:r>
    </w:p>
    <w:p w14:paraId="4E762F6C" w14:textId="77777777" w:rsidR="00B7202A" w:rsidRPr="00A47F48" w:rsidRDefault="00B7202A" w:rsidP="00B7202A">
      <w:pPr>
        <w:pStyle w:val="ListParagraph"/>
        <w:numPr>
          <w:ilvl w:val="0"/>
          <w:numId w:val="34"/>
        </w:numPr>
        <w:autoSpaceDE/>
        <w:autoSpaceDN/>
        <w:adjustRightInd/>
        <w:spacing w:after="160" w:line="259" w:lineRule="auto"/>
        <w:rPr>
          <w:rFonts w:cs="Arial"/>
        </w:rPr>
      </w:pPr>
      <w:r>
        <w:rPr>
          <w:rFonts w:cs="Arial"/>
        </w:rPr>
        <w:t>Earlier than profiled</w:t>
      </w:r>
      <w:r w:rsidRPr="00A47F48">
        <w:rPr>
          <w:rFonts w:cs="Arial"/>
        </w:rPr>
        <w:t xml:space="preserve"> delivery of £0.290m</w:t>
      </w:r>
    </w:p>
    <w:p w14:paraId="270623DE" w14:textId="77777777" w:rsidR="00B7202A" w:rsidRPr="00C41A78" w:rsidRDefault="00B7202A" w:rsidP="00B7202A">
      <w:pPr>
        <w:pStyle w:val="NoSpacing"/>
        <w:jc w:val="both"/>
        <w:rPr>
          <w:rFonts w:cs="Arial"/>
          <w:szCs w:val="24"/>
        </w:rPr>
      </w:pPr>
      <w:r w:rsidRPr="00C41A78">
        <w:rPr>
          <w:rFonts w:cs="Arial"/>
          <w:szCs w:val="24"/>
        </w:rPr>
        <w:t xml:space="preserve">The variance due to slippage </w:t>
      </w:r>
      <w:r>
        <w:rPr>
          <w:rFonts w:cs="Arial"/>
          <w:szCs w:val="24"/>
        </w:rPr>
        <w:t xml:space="preserve">primarily relates to </w:t>
      </w:r>
      <w:r w:rsidRPr="00C41A78">
        <w:rPr>
          <w:rFonts w:cs="Arial"/>
          <w:szCs w:val="24"/>
        </w:rPr>
        <w:t>£0.811m on the M55 Heyhouses Link Road, £0.176m on Padiham Town Centre Heritage Initiative and £0.141m on Whalley Town Centre Footway and Bus Stop Improvements</w:t>
      </w:r>
      <w:r>
        <w:rPr>
          <w:rFonts w:cs="Arial"/>
          <w:szCs w:val="24"/>
        </w:rPr>
        <w:t>.</w:t>
      </w:r>
    </w:p>
    <w:p w14:paraId="319AC920" w14:textId="77777777" w:rsidR="00B7202A" w:rsidRPr="00C41A78" w:rsidRDefault="00B7202A" w:rsidP="00B7202A">
      <w:pPr>
        <w:pStyle w:val="NoSpacing"/>
        <w:jc w:val="both"/>
        <w:rPr>
          <w:rFonts w:cs="Arial"/>
          <w:szCs w:val="24"/>
        </w:rPr>
      </w:pPr>
    </w:p>
    <w:p w14:paraId="1A22A36C" w14:textId="77777777" w:rsidR="00B7202A" w:rsidRDefault="00B7202A" w:rsidP="00B7202A">
      <w:pPr>
        <w:pStyle w:val="NoSpacing"/>
        <w:jc w:val="both"/>
        <w:rPr>
          <w:rFonts w:cs="Arial"/>
          <w:szCs w:val="24"/>
        </w:rPr>
      </w:pPr>
      <w:r w:rsidRPr="00C41A78">
        <w:rPr>
          <w:rFonts w:cs="Arial"/>
          <w:szCs w:val="24"/>
        </w:rPr>
        <w:t xml:space="preserve">There was </w:t>
      </w:r>
      <w:r>
        <w:rPr>
          <w:rFonts w:cs="Arial"/>
          <w:szCs w:val="24"/>
        </w:rPr>
        <w:t xml:space="preserve">earlier than profiled </w:t>
      </w:r>
      <w:r w:rsidRPr="00C41A78">
        <w:rPr>
          <w:rFonts w:cs="Arial"/>
          <w:szCs w:val="24"/>
        </w:rPr>
        <w:t>delivery against several schemes, most notably £0.089m on the Kellet Road Puffin Crossing and £0.076m on the Blackpool Road/Lea Road Crossing Facilities.</w:t>
      </w:r>
    </w:p>
    <w:p w14:paraId="3DE4350F" w14:textId="77777777" w:rsidR="00B7202A" w:rsidRDefault="00B7202A" w:rsidP="00B7202A">
      <w:pPr>
        <w:spacing w:after="0"/>
        <w:rPr>
          <w:rFonts w:cs="Arial"/>
        </w:rPr>
      </w:pPr>
    </w:p>
    <w:p w14:paraId="76D45D95" w14:textId="77777777" w:rsidR="00B7202A" w:rsidRDefault="00B7202A" w:rsidP="00B7202A">
      <w:pPr>
        <w:spacing w:after="0"/>
        <w:rPr>
          <w:rFonts w:cs="Arial"/>
        </w:rPr>
      </w:pPr>
    </w:p>
    <w:p w14:paraId="4C1714DD" w14:textId="77777777" w:rsidR="00B7202A" w:rsidRDefault="00B7202A" w:rsidP="00B7202A">
      <w:pPr>
        <w:spacing w:after="0"/>
        <w:rPr>
          <w:rFonts w:cs="Arial"/>
          <w:b/>
          <w:u w:val="single"/>
        </w:rPr>
      </w:pPr>
      <w:r w:rsidRPr="00614AF8">
        <w:rPr>
          <w:rFonts w:cs="Arial"/>
          <w:b/>
          <w:u w:val="single"/>
        </w:rPr>
        <w:t>Waste and Other</w:t>
      </w:r>
    </w:p>
    <w:p w14:paraId="2C884651" w14:textId="77777777" w:rsidR="00B7202A" w:rsidRPr="00614AF8" w:rsidRDefault="00B7202A" w:rsidP="00B7202A">
      <w:pPr>
        <w:spacing w:after="0"/>
        <w:rPr>
          <w:rFonts w:cs="Arial"/>
          <w:b/>
          <w:u w:val="single"/>
        </w:rPr>
      </w:pPr>
    </w:p>
    <w:p w14:paraId="02FE57B6" w14:textId="77777777" w:rsidR="00B7202A" w:rsidRDefault="00B7202A" w:rsidP="00B7202A">
      <w:pPr>
        <w:spacing w:after="0"/>
        <w:rPr>
          <w:rFonts w:cs="Arial"/>
        </w:rPr>
      </w:pPr>
      <w:r>
        <w:rPr>
          <w:rFonts w:cs="Arial"/>
        </w:rPr>
        <w:t>T</w:t>
      </w:r>
      <w:r w:rsidRPr="00A47F48">
        <w:rPr>
          <w:rFonts w:cs="Arial"/>
        </w:rPr>
        <w:t>he 2018/19 Waste and Other capital programme has a delivery budget of £0.721m. Spend</w:t>
      </w:r>
      <w:r>
        <w:rPr>
          <w:rFonts w:cs="Arial"/>
        </w:rPr>
        <w:t xml:space="preserve"> against this budget is £1.310m </w:t>
      </w:r>
      <w:r>
        <w:t xml:space="preserve">resulting mainly from </w:t>
      </w:r>
      <w:r>
        <w:rPr>
          <w:rFonts w:cs="Arial"/>
        </w:rPr>
        <w:t>earlier than profiled delivery</w:t>
      </w:r>
      <w:r>
        <w:rPr>
          <w:rFonts w:cs="Arial"/>
          <w:color w:val="1F497D"/>
        </w:rPr>
        <w:t xml:space="preserve"> </w:t>
      </w:r>
      <w:r>
        <w:t>with small underspends on some completed schemes.</w:t>
      </w:r>
    </w:p>
    <w:p w14:paraId="7277A320" w14:textId="77777777" w:rsidR="00B7202A" w:rsidRPr="00C41A78" w:rsidRDefault="00B7202A" w:rsidP="00B7202A">
      <w:pPr>
        <w:spacing w:after="0"/>
        <w:rPr>
          <w:rFonts w:cs="Arial"/>
        </w:rPr>
      </w:pPr>
    </w:p>
    <w:p w14:paraId="72BA03CD" w14:textId="77777777" w:rsidR="00B7202A" w:rsidRDefault="00B7202A" w:rsidP="00B7202A">
      <w:pPr>
        <w:spacing w:after="0"/>
        <w:rPr>
          <w:rFonts w:cs="Arial"/>
          <w:b/>
          <w:u w:val="single"/>
        </w:rPr>
      </w:pPr>
      <w:r w:rsidRPr="00C41A78">
        <w:rPr>
          <w:rFonts w:cs="Arial"/>
          <w:b/>
          <w:u w:val="single"/>
        </w:rPr>
        <w:t>Adult Social Care</w:t>
      </w:r>
    </w:p>
    <w:p w14:paraId="6530C615" w14:textId="77777777" w:rsidR="00B7202A" w:rsidRPr="00C41A78" w:rsidRDefault="00B7202A" w:rsidP="00B7202A">
      <w:pPr>
        <w:spacing w:after="0"/>
        <w:rPr>
          <w:rFonts w:cs="Arial"/>
          <w:b/>
          <w:u w:val="single"/>
        </w:rPr>
      </w:pPr>
    </w:p>
    <w:p w14:paraId="1B2C0227" w14:textId="77777777" w:rsidR="00B7202A" w:rsidRDefault="00B7202A" w:rsidP="00B7202A">
      <w:pPr>
        <w:spacing w:after="0"/>
        <w:rPr>
          <w:rFonts w:cs="Arial"/>
        </w:rPr>
      </w:pPr>
      <w:r>
        <w:rPr>
          <w:rFonts w:cs="Arial"/>
        </w:rPr>
        <w:t>T</w:t>
      </w:r>
      <w:r w:rsidRPr="00A47F48">
        <w:rPr>
          <w:rFonts w:cs="Arial"/>
        </w:rPr>
        <w:t>he 2018/19 Adult Social Care capital programme has a delivery budget of £13.674m. Spend a</w:t>
      </w:r>
      <w:r>
        <w:rPr>
          <w:rFonts w:cs="Arial"/>
        </w:rPr>
        <w:t xml:space="preserve">gainst this budget is £13.908m resulting in a </w:t>
      </w:r>
      <w:r w:rsidRPr="00A47F48">
        <w:rPr>
          <w:rFonts w:cs="Arial"/>
        </w:rPr>
        <w:t>variance of £0.234m</w:t>
      </w:r>
      <w:r>
        <w:rPr>
          <w:rFonts w:cs="Arial"/>
        </w:rPr>
        <w:t xml:space="preserve">. </w:t>
      </w:r>
    </w:p>
    <w:p w14:paraId="025B4293" w14:textId="77777777" w:rsidR="00B7202A" w:rsidRPr="00A47F48" w:rsidRDefault="00B7202A" w:rsidP="00B7202A">
      <w:pPr>
        <w:spacing w:after="0"/>
        <w:rPr>
          <w:rFonts w:cs="Arial"/>
        </w:rPr>
      </w:pPr>
      <w:r w:rsidRPr="00A47F48">
        <w:rPr>
          <w:rFonts w:cs="Arial"/>
        </w:rPr>
        <w:t xml:space="preserve"> </w:t>
      </w:r>
    </w:p>
    <w:p w14:paraId="0215C1EB" w14:textId="768C9625" w:rsidR="00B7202A" w:rsidRPr="00AD49D3" w:rsidRDefault="00B7202A" w:rsidP="00B7202A">
      <w:pPr>
        <w:autoSpaceDE/>
        <w:autoSpaceDN/>
        <w:adjustRightInd/>
        <w:spacing w:after="160" w:line="259" w:lineRule="auto"/>
        <w:rPr>
          <w:rFonts w:cs="Arial"/>
        </w:rPr>
      </w:pPr>
      <w:r>
        <w:rPr>
          <w:rFonts w:cs="Arial"/>
        </w:rPr>
        <w:t>In 2018/19 there was e</w:t>
      </w:r>
      <w:r w:rsidRPr="00AD49D3">
        <w:rPr>
          <w:rFonts w:cs="Arial"/>
        </w:rPr>
        <w:t>arlier than profiled delivery of £0.234m on a number of projects including Social Ca</w:t>
      </w:r>
      <w:r w:rsidR="004A0796">
        <w:rPr>
          <w:rFonts w:cs="Arial"/>
        </w:rPr>
        <w:t>re Reform LPRES (Lancashire Person Record Exchange Service)</w:t>
      </w:r>
      <w:r w:rsidRPr="00AD49D3">
        <w:rPr>
          <w:rFonts w:cs="Arial"/>
        </w:rPr>
        <w:t xml:space="preserve"> and the Changing Places – Preston Chapel Yard project.</w:t>
      </w:r>
    </w:p>
    <w:p w14:paraId="17BD16EA" w14:textId="77777777" w:rsidR="00B7202A" w:rsidRDefault="00B7202A" w:rsidP="00B7202A">
      <w:pPr>
        <w:spacing w:after="0"/>
        <w:rPr>
          <w:rFonts w:cs="Arial"/>
        </w:rPr>
      </w:pPr>
      <w:r w:rsidRPr="00C41A78">
        <w:rPr>
          <w:rFonts w:cs="Arial"/>
        </w:rPr>
        <w:t xml:space="preserve">The main </w:t>
      </w:r>
      <w:r>
        <w:rPr>
          <w:rFonts w:cs="Arial"/>
        </w:rPr>
        <w:t xml:space="preserve">element </w:t>
      </w:r>
      <w:r w:rsidRPr="00C41A78">
        <w:rPr>
          <w:rFonts w:cs="Arial"/>
        </w:rPr>
        <w:t xml:space="preserve">of the Adult Social Care delivery programme is the Disabled Facilities Grant. This is received at the start of the financial year and immediately </w:t>
      </w:r>
      <w:r>
        <w:rPr>
          <w:rFonts w:cs="Arial"/>
        </w:rPr>
        <w:t>passported</w:t>
      </w:r>
      <w:r w:rsidRPr="00C41A78">
        <w:rPr>
          <w:rFonts w:cs="Arial"/>
        </w:rPr>
        <w:t xml:space="preserve"> out to the district</w:t>
      </w:r>
      <w:r>
        <w:rPr>
          <w:rFonts w:cs="Arial"/>
        </w:rPr>
        <w:t xml:space="preserve"> councils. The grant figure for 2018/19 is £13.652m.</w:t>
      </w:r>
    </w:p>
    <w:p w14:paraId="4C24BE82" w14:textId="77777777" w:rsidR="00B7202A" w:rsidRDefault="00B7202A" w:rsidP="00B7202A">
      <w:pPr>
        <w:spacing w:after="0"/>
        <w:rPr>
          <w:rFonts w:cs="Arial"/>
          <w:b/>
          <w:u w:val="single"/>
        </w:rPr>
      </w:pPr>
    </w:p>
    <w:p w14:paraId="38AD5996" w14:textId="77777777" w:rsidR="00B7202A" w:rsidRPr="00614AF8" w:rsidRDefault="00B7202A" w:rsidP="00B7202A">
      <w:pPr>
        <w:spacing w:after="0"/>
        <w:rPr>
          <w:rFonts w:cs="Arial"/>
        </w:rPr>
      </w:pPr>
      <w:r w:rsidRPr="00C41A78">
        <w:rPr>
          <w:rFonts w:cs="Arial"/>
          <w:b/>
          <w:u w:val="single"/>
        </w:rPr>
        <w:t>Corporate</w:t>
      </w:r>
    </w:p>
    <w:p w14:paraId="6D52A761" w14:textId="77777777" w:rsidR="00B7202A" w:rsidRPr="00C41A78" w:rsidRDefault="00B7202A" w:rsidP="00B7202A">
      <w:pPr>
        <w:spacing w:after="0"/>
        <w:rPr>
          <w:rFonts w:cs="Arial"/>
          <w:b/>
          <w:u w:val="single"/>
        </w:rPr>
      </w:pPr>
    </w:p>
    <w:p w14:paraId="16EC36EB" w14:textId="77777777" w:rsidR="00B7202A" w:rsidRDefault="00B7202A" w:rsidP="00B7202A">
      <w:pPr>
        <w:spacing w:after="0"/>
        <w:rPr>
          <w:rFonts w:cs="Arial"/>
        </w:rPr>
      </w:pPr>
      <w:r>
        <w:rPr>
          <w:rFonts w:cs="Arial"/>
        </w:rPr>
        <w:t>The 2018/19 c</w:t>
      </w:r>
      <w:r w:rsidRPr="00A47F48">
        <w:rPr>
          <w:rFonts w:cs="Arial"/>
        </w:rPr>
        <w:t xml:space="preserve">orporate capital programme has a delivery budget of £13.244m. Spend against this budget is £18.169m. This is a variance of £4.925m which can be summarised as follows: </w:t>
      </w:r>
    </w:p>
    <w:p w14:paraId="7F038074" w14:textId="77777777" w:rsidR="00B7202A" w:rsidRPr="00A47F48" w:rsidRDefault="00B7202A" w:rsidP="00B7202A">
      <w:pPr>
        <w:spacing w:after="0"/>
        <w:rPr>
          <w:rFonts w:cs="Arial"/>
        </w:rPr>
      </w:pPr>
    </w:p>
    <w:p w14:paraId="4463CCFD" w14:textId="77777777" w:rsidR="00B7202A" w:rsidRPr="00A47F48" w:rsidRDefault="00B7202A" w:rsidP="00B7202A">
      <w:pPr>
        <w:pStyle w:val="ListParagraph"/>
        <w:numPr>
          <w:ilvl w:val="0"/>
          <w:numId w:val="34"/>
        </w:numPr>
        <w:autoSpaceDE/>
        <w:autoSpaceDN/>
        <w:adjustRightInd/>
        <w:spacing w:after="0" w:line="259" w:lineRule="auto"/>
        <w:rPr>
          <w:rFonts w:cs="Arial"/>
        </w:rPr>
      </w:pPr>
      <w:r w:rsidRPr="00A47F48">
        <w:rPr>
          <w:rFonts w:cs="Arial"/>
        </w:rPr>
        <w:t>Additional delivery of £7.909</w:t>
      </w:r>
      <w:r>
        <w:rPr>
          <w:rFonts w:cs="Arial"/>
        </w:rPr>
        <w:t>m</w:t>
      </w:r>
    </w:p>
    <w:p w14:paraId="43BBE0A6" w14:textId="77777777" w:rsidR="00B7202A" w:rsidRPr="00A47F48" w:rsidRDefault="00B7202A" w:rsidP="00B7202A">
      <w:pPr>
        <w:pStyle w:val="ListParagraph"/>
        <w:numPr>
          <w:ilvl w:val="0"/>
          <w:numId w:val="34"/>
        </w:numPr>
        <w:autoSpaceDE/>
        <w:autoSpaceDN/>
        <w:adjustRightInd/>
        <w:spacing w:after="0" w:line="259" w:lineRule="auto"/>
        <w:rPr>
          <w:rFonts w:cs="Arial"/>
        </w:rPr>
      </w:pPr>
      <w:r w:rsidRPr="00A47F48">
        <w:rPr>
          <w:rFonts w:cs="Arial"/>
        </w:rPr>
        <w:t>Slipped planned delivery of £3.088</w:t>
      </w:r>
      <w:r>
        <w:rPr>
          <w:rFonts w:cs="Arial"/>
        </w:rPr>
        <w:t>m</w:t>
      </w:r>
    </w:p>
    <w:p w14:paraId="19A618DF" w14:textId="77777777" w:rsidR="00B7202A" w:rsidRPr="00A47F48" w:rsidRDefault="00B7202A" w:rsidP="00B7202A">
      <w:pPr>
        <w:pStyle w:val="ListParagraph"/>
        <w:numPr>
          <w:ilvl w:val="0"/>
          <w:numId w:val="34"/>
        </w:numPr>
        <w:autoSpaceDE/>
        <w:autoSpaceDN/>
        <w:adjustRightInd/>
        <w:spacing w:after="0" w:line="259" w:lineRule="auto"/>
        <w:rPr>
          <w:rFonts w:cs="Arial"/>
        </w:rPr>
      </w:pPr>
      <w:r w:rsidRPr="00A47F48">
        <w:rPr>
          <w:rFonts w:cs="Arial"/>
        </w:rPr>
        <w:t>Overspends of £0.104m</w:t>
      </w:r>
    </w:p>
    <w:p w14:paraId="1414F151" w14:textId="77777777" w:rsidR="00B7202A" w:rsidRPr="00C41A78" w:rsidRDefault="00B7202A" w:rsidP="00B7202A">
      <w:pPr>
        <w:spacing w:after="0"/>
        <w:rPr>
          <w:rFonts w:cs="Arial"/>
          <w:b/>
        </w:rPr>
      </w:pPr>
    </w:p>
    <w:p w14:paraId="027A5CCA" w14:textId="77777777" w:rsidR="00B7202A" w:rsidRPr="00C06817" w:rsidRDefault="00B7202A" w:rsidP="00B7202A">
      <w:pPr>
        <w:spacing w:after="0"/>
        <w:rPr>
          <w:rFonts w:cs="Arial"/>
        </w:rPr>
      </w:pPr>
      <w:r w:rsidRPr="00C06817">
        <w:rPr>
          <w:rFonts w:cs="Arial"/>
        </w:rPr>
        <w:t xml:space="preserve">Additional delivery relates to the approved capitalisation of items previously budgeted to be paid to City </w:t>
      </w:r>
      <w:r>
        <w:rPr>
          <w:rFonts w:cs="Arial"/>
        </w:rPr>
        <w:t>Deal out of revenue streams and</w:t>
      </w:r>
      <w:r w:rsidRPr="00C06817">
        <w:rPr>
          <w:rFonts w:cs="Arial"/>
        </w:rPr>
        <w:t xml:space="preserve"> work undertaken during the year to meet health and safety concerns emerging during the year in corporate buildings</w:t>
      </w:r>
      <w:r>
        <w:rPr>
          <w:rFonts w:cs="Arial"/>
        </w:rPr>
        <w:t>.</w:t>
      </w:r>
    </w:p>
    <w:p w14:paraId="2B4652E1" w14:textId="77777777" w:rsidR="00B7202A" w:rsidRDefault="00B7202A" w:rsidP="00B7202A">
      <w:pPr>
        <w:spacing w:after="0"/>
        <w:rPr>
          <w:rFonts w:cs="Arial"/>
        </w:rPr>
      </w:pPr>
    </w:p>
    <w:p w14:paraId="43E63CA2" w14:textId="77777777" w:rsidR="00B7202A" w:rsidRDefault="00B7202A" w:rsidP="00B7202A">
      <w:pPr>
        <w:spacing w:after="0"/>
        <w:rPr>
          <w:rFonts w:cs="Arial"/>
        </w:rPr>
      </w:pPr>
      <w:r w:rsidRPr="00C41A78">
        <w:rPr>
          <w:rFonts w:cs="Arial"/>
        </w:rPr>
        <w:t>The slipped delivery  refers to slower than expected spend on our super-fast broadband roll out and the slower delivery of the programm</w:t>
      </w:r>
      <w:r>
        <w:rPr>
          <w:rFonts w:cs="Arial"/>
        </w:rPr>
        <w:t>e of works for</w:t>
      </w:r>
      <w:r w:rsidRPr="00C41A78">
        <w:rPr>
          <w:rFonts w:cs="Arial"/>
        </w:rPr>
        <w:t xml:space="preserve"> older peoples</w:t>
      </w:r>
      <w:r>
        <w:rPr>
          <w:rFonts w:cs="Arial"/>
        </w:rPr>
        <w:t>'</w:t>
      </w:r>
      <w:r w:rsidRPr="00C41A78">
        <w:rPr>
          <w:rFonts w:cs="Arial"/>
        </w:rPr>
        <w:t xml:space="preserve"> home</w:t>
      </w:r>
      <w:r>
        <w:rPr>
          <w:rFonts w:cs="Arial"/>
        </w:rPr>
        <w:t>s</w:t>
      </w:r>
      <w:r w:rsidRPr="00C41A78">
        <w:rPr>
          <w:rFonts w:cs="Arial"/>
        </w:rPr>
        <w:t xml:space="preserve">, a large percentage of which is now complete  but financial payments and retentions are still to be made.   </w:t>
      </w:r>
    </w:p>
    <w:p w14:paraId="72B0FAD9" w14:textId="77777777" w:rsidR="00B7202A" w:rsidRPr="00C41A78" w:rsidRDefault="00B7202A" w:rsidP="00B7202A">
      <w:pPr>
        <w:spacing w:after="0"/>
        <w:rPr>
          <w:rFonts w:cs="Arial"/>
        </w:rPr>
      </w:pPr>
    </w:p>
    <w:p w14:paraId="0A945B89" w14:textId="77777777" w:rsidR="00B7202A" w:rsidRPr="00C41A78" w:rsidRDefault="00B7202A" w:rsidP="00B7202A">
      <w:pPr>
        <w:spacing w:after="0"/>
        <w:rPr>
          <w:rFonts w:cs="Arial"/>
        </w:rPr>
      </w:pPr>
      <w:r w:rsidRPr="00C41A78">
        <w:rPr>
          <w:rFonts w:cs="Arial"/>
        </w:rPr>
        <w:t>The £0.104m overspend is on the Core Systems budget which is being used to fund necessary adjustments/improvements to the systems</w:t>
      </w:r>
      <w:r>
        <w:rPr>
          <w:rFonts w:cs="Arial"/>
        </w:rPr>
        <w:t xml:space="preserve"> post "go-lives"</w:t>
      </w:r>
      <w:r w:rsidRPr="00C41A78">
        <w:rPr>
          <w:rFonts w:cs="Arial"/>
        </w:rPr>
        <w:t>.</w:t>
      </w:r>
    </w:p>
    <w:p w14:paraId="78883E41" w14:textId="77777777" w:rsidR="00B7202A" w:rsidRPr="00C41A78" w:rsidRDefault="00B7202A" w:rsidP="00B7202A">
      <w:pPr>
        <w:spacing w:after="0"/>
        <w:rPr>
          <w:rFonts w:cs="Arial"/>
        </w:rPr>
      </w:pPr>
    </w:p>
    <w:p w14:paraId="1DC93941" w14:textId="77777777" w:rsidR="00B7202A" w:rsidRDefault="00B7202A" w:rsidP="00B7202A">
      <w:pPr>
        <w:spacing w:after="0"/>
        <w:rPr>
          <w:rFonts w:cs="Arial"/>
          <w:b/>
          <w:u w:val="single"/>
        </w:rPr>
      </w:pPr>
      <w:r w:rsidRPr="00C41A78">
        <w:rPr>
          <w:rFonts w:cs="Arial"/>
          <w:b/>
          <w:u w:val="single"/>
        </w:rPr>
        <w:t>Vehicles</w:t>
      </w:r>
    </w:p>
    <w:p w14:paraId="4BA62CFB" w14:textId="77777777" w:rsidR="00B7202A" w:rsidRPr="00A47F48" w:rsidRDefault="00B7202A" w:rsidP="00B7202A">
      <w:pPr>
        <w:spacing w:after="0"/>
        <w:rPr>
          <w:rFonts w:cs="Arial"/>
          <w:u w:val="single"/>
        </w:rPr>
      </w:pPr>
    </w:p>
    <w:p w14:paraId="41188621" w14:textId="77777777" w:rsidR="00B7202A" w:rsidRDefault="00B7202A" w:rsidP="00B7202A">
      <w:pPr>
        <w:spacing w:after="0"/>
        <w:rPr>
          <w:rFonts w:cs="Arial"/>
        </w:rPr>
      </w:pPr>
      <w:r>
        <w:rPr>
          <w:rFonts w:cs="Arial"/>
        </w:rPr>
        <w:t>T</w:t>
      </w:r>
      <w:r w:rsidRPr="00A47F48">
        <w:rPr>
          <w:rFonts w:cs="Arial"/>
        </w:rPr>
        <w:t xml:space="preserve">he 2018/19 Vehicles capital programme has a delivery budget of £3.720m. Spend against this budget is </w:t>
      </w:r>
      <w:r>
        <w:rPr>
          <w:rFonts w:cs="Arial"/>
        </w:rPr>
        <w:t xml:space="preserve">£3.653m. This is a small net variance of £0.067m. </w:t>
      </w:r>
    </w:p>
    <w:p w14:paraId="7A0DB649" w14:textId="4E4CBE20" w:rsidR="00B7202A" w:rsidRDefault="00B7202A" w:rsidP="00B7202A">
      <w:pPr>
        <w:autoSpaceDE/>
        <w:autoSpaceDN/>
        <w:adjustRightInd/>
        <w:spacing w:after="0"/>
        <w:jc w:val="left"/>
        <w:rPr>
          <w:rFonts w:cs="Arial"/>
        </w:rPr>
      </w:pPr>
    </w:p>
    <w:p w14:paraId="71269DAD" w14:textId="77777777" w:rsidR="00B61FF5" w:rsidRDefault="00B61FF5" w:rsidP="00B7202A">
      <w:pPr>
        <w:autoSpaceDE/>
        <w:autoSpaceDN/>
        <w:adjustRightInd/>
        <w:spacing w:after="0"/>
        <w:jc w:val="left"/>
        <w:rPr>
          <w:rFonts w:cs="Arial"/>
        </w:rPr>
      </w:pPr>
    </w:p>
    <w:p w14:paraId="7B1711A4" w14:textId="77777777" w:rsidR="00B7202A" w:rsidRDefault="00B7202A" w:rsidP="00B7202A">
      <w:pPr>
        <w:autoSpaceDE/>
        <w:autoSpaceDN/>
        <w:adjustRightInd/>
        <w:spacing w:after="0"/>
        <w:jc w:val="left"/>
        <w:rPr>
          <w:rFonts w:cs="Arial"/>
          <w:b/>
          <w:bCs/>
        </w:rPr>
      </w:pPr>
      <w:r>
        <w:rPr>
          <w:rFonts w:cs="Arial"/>
          <w:b/>
          <w:bCs/>
        </w:rPr>
        <w:t xml:space="preserve">Section D </w:t>
      </w:r>
      <w:r w:rsidRPr="00F870C5">
        <w:rPr>
          <w:rFonts w:cs="Arial"/>
          <w:b/>
          <w:bCs/>
        </w:rPr>
        <w:t>– Co</w:t>
      </w:r>
      <w:r>
        <w:rPr>
          <w:rFonts w:cs="Arial"/>
          <w:b/>
          <w:bCs/>
        </w:rPr>
        <w:t xml:space="preserve">unty Fund Balance, Reserves, </w:t>
      </w:r>
      <w:r w:rsidRPr="00F870C5">
        <w:rPr>
          <w:rFonts w:cs="Arial"/>
          <w:b/>
          <w:bCs/>
        </w:rPr>
        <w:t>Provisions</w:t>
      </w:r>
      <w:r>
        <w:rPr>
          <w:rFonts w:cs="Arial"/>
          <w:b/>
          <w:bCs/>
        </w:rPr>
        <w:t xml:space="preserve"> and Capital Receipts</w:t>
      </w:r>
    </w:p>
    <w:p w14:paraId="3F0CBBFC" w14:textId="77777777" w:rsidR="00B7202A" w:rsidRDefault="00B7202A" w:rsidP="00B7202A">
      <w:pPr>
        <w:tabs>
          <w:tab w:val="left" w:pos="1447"/>
          <w:tab w:val="left" w:pos="1927"/>
        </w:tabs>
        <w:spacing w:after="0"/>
        <w:ind w:right="-46"/>
        <w:rPr>
          <w:rFonts w:cs="Arial"/>
          <w:b/>
          <w:bCs/>
        </w:rPr>
      </w:pPr>
    </w:p>
    <w:p w14:paraId="669492AE" w14:textId="77777777" w:rsidR="00B7202A" w:rsidRDefault="00B7202A" w:rsidP="00B7202A">
      <w:pPr>
        <w:tabs>
          <w:tab w:val="left" w:pos="851"/>
          <w:tab w:val="left" w:pos="1927"/>
        </w:tabs>
        <w:spacing w:after="0"/>
        <w:ind w:right="-46"/>
        <w:rPr>
          <w:rFonts w:cs="Arial"/>
          <w:b/>
          <w:bCs/>
        </w:rPr>
      </w:pPr>
      <w:r>
        <w:rPr>
          <w:rFonts w:cs="Arial"/>
          <w:b/>
          <w:bCs/>
        </w:rPr>
        <w:t>5.</w:t>
      </w:r>
      <w:r>
        <w:rPr>
          <w:rFonts w:cs="Arial"/>
          <w:b/>
          <w:bCs/>
        </w:rPr>
        <w:tab/>
        <w:t>Revenue Reserves as at 31</w:t>
      </w:r>
      <w:r w:rsidRPr="006230B5">
        <w:rPr>
          <w:rFonts w:cs="Arial"/>
          <w:b/>
          <w:bCs/>
          <w:vertAlign w:val="superscript"/>
        </w:rPr>
        <w:t>st</w:t>
      </w:r>
      <w:r>
        <w:rPr>
          <w:rFonts w:cs="Arial"/>
          <w:b/>
          <w:bCs/>
        </w:rPr>
        <w:t xml:space="preserve"> March 2019</w:t>
      </w:r>
    </w:p>
    <w:p w14:paraId="6CCBF8C5" w14:textId="77777777" w:rsidR="00B7202A" w:rsidRDefault="00B7202A" w:rsidP="00B7202A">
      <w:pPr>
        <w:tabs>
          <w:tab w:val="left" w:pos="1447"/>
          <w:tab w:val="left" w:pos="1927"/>
        </w:tabs>
        <w:spacing w:after="0"/>
        <w:ind w:right="-46"/>
        <w:rPr>
          <w:rFonts w:cs="Arial"/>
          <w:b/>
          <w:bCs/>
        </w:rPr>
      </w:pPr>
    </w:p>
    <w:p w14:paraId="68139C6B" w14:textId="77777777" w:rsidR="00B7202A" w:rsidRDefault="00B7202A" w:rsidP="00B7202A">
      <w:pPr>
        <w:tabs>
          <w:tab w:val="left" w:pos="1447"/>
          <w:tab w:val="left" w:pos="1927"/>
        </w:tabs>
        <w:spacing w:after="0"/>
        <w:ind w:right="-46"/>
        <w:rPr>
          <w:rFonts w:cs="Arial"/>
          <w:bCs/>
        </w:rPr>
      </w:pPr>
      <w:r>
        <w:rPr>
          <w:rFonts w:cs="Arial"/>
          <w:bCs/>
        </w:rPr>
        <w:t>Table 1 below shows the summary position for revenue reserves as at 31</w:t>
      </w:r>
      <w:r w:rsidRPr="00821BB5">
        <w:rPr>
          <w:rFonts w:cs="Arial"/>
          <w:bCs/>
          <w:vertAlign w:val="superscript"/>
        </w:rPr>
        <w:t>st</w:t>
      </w:r>
      <w:r>
        <w:rPr>
          <w:rFonts w:cs="Arial"/>
          <w:bCs/>
        </w:rPr>
        <w:t xml:space="preserve"> March 2019:</w:t>
      </w:r>
    </w:p>
    <w:p w14:paraId="5364A2A4" w14:textId="77777777" w:rsidR="00B7202A" w:rsidRPr="00821BB5" w:rsidRDefault="00B7202A" w:rsidP="00B7202A">
      <w:pPr>
        <w:tabs>
          <w:tab w:val="left" w:pos="1447"/>
          <w:tab w:val="left" w:pos="1927"/>
        </w:tabs>
        <w:spacing w:after="0"/>
        <w:ind w:right="-46"/>
        <w:rPr>
          <w:rFonts w:cs="Arial"/>
          <w:bCs/>
        </w:rPr>
      </w:pPr>
    </w:p>
    <w:p w14:paraId="56C04B63" w14:textId="77777777" w:rsidR="00B7202A" w:rsidRPr="00821BB5" w:rsidRDefault="00B7202A" w:rsidP="00B7202A">
      <w:pPr>
        <w:spacing w:after="0"/>
        <w:rPr>
          <w:i/>
          <w:u w:val="single"/>
        </w:rPr>
      </w:pPr>
      <w:r w:rsidRPr="00821BB5">
        <w:rPr>
          <w:i/>
          <w:u w:val="single"/>
        </w:rPr>
        <w:t>Table 1</w:t>
      </w:r>
    </w:p>
    <w:p w14:paraId="2A18FEB1" w14:textId="77777777" w:rsidR="00B7202A" w:rsidRPr="00821BB5" w:rsidRDefault="00B7202A" w:rsidP="00B7202A">
      <w:pPr>
        <w:spacing w:after="0"/>
      </w:pPr>
    </w:p>
    <w:tbl>
      <w:tblPr>
        <w:tblW w:w="9204" w:type="dxa"/>
        <w:tblLook w:val="04A0" w:firstRow="1" w:lastRow="0" w:firstColumn="1" w:lastColumn="0" w:noHBand="0" w:noVBand="1"/>
      </w:tblPr>
      <w:tblGrid>
        <w:gridCol w:w="1737"/>
        <w:gridCol w:w="1158"/>
        <w:gridCol w:w="1141"/>
        <w:gridCol w:w="1153"/>
        <w:gridCol w:w="1159"/>
        <w:gridCol w:w="901"/>
        <w:gridCol w:w="883"/>
        <w:gridCol w:w="1072"/>
      </w:tblGrid>
      <w:tr w:rsidR="00DE0E23" w14:paraId="7774940C" w14:textId="77777777" w:rsidTr="00B7202A">
        <w:trPr>
          <w:trHeight w:val="1218"/>
        </w:trPr>
        <w:tc>
          <w:tcPr>
            <w:tcW w:w="1737"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1BEF8B18" w14:textId="77777777" w:rsidR="00B7202A" w:rsidRPr="00DA6D30" w:rsidRDefault="00B7202A" w:rsidP="00B7202A">
            <w:pPr>
              <w:autoSpaceDE/>
              <w:autoSpaceDN/>
              <w:adjustRightInd/>
              <w:spacing w:after="0"/>
              <w:jc w:val="center"/>
              <w:rPr>
                <w:rFonts w:eastAsia="Times New Roman" w:cs="Arial"/>
                <w:b/>
                <w:bCs/>
                <w:sz w:val="18"/>
                <w:szCs w:val="18"/>
                <w:lang w:eastAsia="en-GB"/>
              </w:rPr>
            </w:pPr>
            <w:r w:rsidRPr="00DA6D30">
              <w:rPr>
                <w:rFonts w:eastAsia="Times New Roman" w:cs="Arial"/>
                <w:b/>
                <w:bCs/>
                <w:sz w:val="18"/>
                <w:szCs w:val="18"/>
                <w:lang w:eastAsia="en-GB"/>
              </w:rPr>
              <w:t>Reserve Name</w:t>
            </w:r>
          </w:p>
        </w:tc>
        <w:tc>
          <w:tcPr>
            <w:tcW w:w="1158" w:type="dxa"/>
            <w:tcBorders>
              <w:top w:val="single" w:sz="8" w:space="0" w:color="auto"/>
              <w:left w:val="nil"/>
              <w:bottom w:val="single" w:sz="4" w:space="0" w:color="auto"/>
              <w:right w:val="single" w:sz="4" w:space="0" w:color="auto"/>
            </w:tcBorders>
            <w:shd w:val="clear" w:color="000000" w:fill="BFBFBF"/>
            <w:vAlign w:val="center"/>
            <w:hideMark/>
          </w:tcPr>
          <w:p w14:paraId="4FB7D370"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Opening Balance 2018/19</w:t>
            </w:r>
          </w:p>
        </w:tc>
        <w:tc>
          <w:tcPr>
            <w:tcW w:w="1141" w:type="dxa"/>
            <w:tcBorders>
              <w:top w:val="single" w:sz="8" w:space="0" w:color="auto"/>
              <w:left w:val="nil"/>
              <w:bottom w:val="single" w:sz="4" w:space="0" w:color="auto"/>
              <w:right w:val="single" w:sz="4" w:space="0" w:color="auto"/>
            </w:tcBorders>
            <w:shd w:val="clear" w:color="000000" w:fill="BFBFBF"/>
            <w:vAlign w:val="center"/>
            <w:hideMark/>
          </w:tcPr>
          <w:p w14:paraId="5A37409C"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2018/19 Expenditure</w:t>
            </w:r>
          </w:p>
        </w:tc>
        <w:tc>
          <w:tcPr>
            <w:tcW w:w="1153" w:type="dxa"/>
            <w:tcBorders>
              <w:top w:val="single" w:sz="8" w:space="0" w:color="auto"/>
              <w:left w:val="nil"/>
              <w:bottom w:val="single" w:sz="4" w:space="0" w:color="auto"/>
              <w:right w:val="single" w:sz="4" w:space="0" w:color="auto"/>
            </w:tcBorders>
            <w:shd w:val="clear" w:color="000000" w:fill="BFBFBF"/>
            <w:vAlign w:val="center"/>
            <w:hideMark/>
          </w:tcPr>
          <w:p w14:paraId="14B6811C"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2018/19 transfers to / from other reserves</w:t>
            </w:r>
          </w:p>
        </w:tc>
        <w:tc>
          <w:tcPr>
            <w:tcW w:w="1159" w:type="dxa"/>
            <w:tcBorders>
              <w:top w:val="single" w:sz="8" w:space="0" w:color="auto"/>
              <w:left w:val="nil"/>
              <w:bottom w:val="single" w:sz="4" w:space="0" w:color="auto"/>
              <w:right w:val="single" w:sz="4" w:space="0" w:color="auto"/>
            </w:tcBorders>
            <w:shd w:val="clear" w:color="000000" w:fill="BFBFBF"/>
            <w:vAlign w:val="center"/>
            <w:hideMark/>
          </w:tcPr>
          <w:p w14:paraId="3883B9E2"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2018/19 Closing Balance</w:t>
            </w:r>
          </w:p>
        </w:tc>
        <w:tc>
          <w:tcPr>
            <w:tcW w:w="901" w:type="dxa"/>
            <w:tcBorders>
              <w:top w:val="single" w:sz="8" w:space="0" w:color="auto"/>
              <w:left w:val="nil"/>
              <w:bottom w:val="single" w:sz="4" w:space="0" w:color="auto"/>
              <w:right w:val="single" w:sz="4" w:space="0" w:color="auto"/>
            </w:tcBorders>
            <w:shd w:val="clear" w:color="000000" w:fill="BFBFBF"/>
            <w:vAlign w:val="center"/>
            <w:hideMark/>
          </w:tcPr>
          <w:p w14:paraId="307EDB1C"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2019/20 Forecast Spend</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0DA88A01"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2020/21 Forecast Spend</w:t>
            </w:r>
          </w:p>
        </w:tc>
        <w:tc>
          <w:tcPr>
            <w:tcW w:w="1072" w:type="dxa"/>
            <w:tcBorders>
              <w:top w:val="single" w:sz="8" w:space="0" w:color="auto"/>
              <w:left w:val="nil"/>
              <w:bottom w:val="single" w:sz="4" w:space="0" w:color="auto"/>
              <w:right w:val="single" w:sz="8" w:space="0" w:color="auto"/>
            </w:tcBorders>
            <w:shd w:val="clear" w:color="000000" w:fill="BFBFBF"/>
            <w:vAlign w:val="center"/>
            <w:hideMark/>
          </w:tcPr>
          <w:p w14:paraId="15C3111F"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 xml:space="preserve">Total </w:t>
            </w:r>
            <w:r>
              <w:rPr>
                <w:rFonts w:eastAsia="Times New Roman" w:cs="Arial"/>
                <w:b/>
                <w:bCs/>
                <w:sz w:val="16"/>
                <w:szCs w:val="16"/>
                <w:lang w:eastAsia="en-GB"/>
              </w:rPr>
              <w:t xml:space="preserve">forecast </w:t>
            </w:r>
            <w:r w:rsidRPr="00DA6D30">
              <w:rPr>
                <w:rFonts w:eastAsia="Times New Roman" w:cs="Arial"/>
                <w:b/>
                <w:bCs/>
                <w:sz w:val="16"/>
                <w:szCs w:val="16"/>
                <w:lang w:eastAsia="en-GB"/>
              </w:rPr>
              <w:t>as at 31 March 2021</w:t>
            </w:r>
          </w:p>
        </w:tc>
      </w:tr>
      <w:tr w:rsidR="00DE0E23" w14:paraId="4DA15F73" w14:textId="77777777" w:rsidTr="00B7202A">
        <w:trPr>
          <w:trHeight w:val="230"/>
        </w:trPr>
        <w:tc>
          <w:tcPr>
            <w:tcW w:w="1737" w:type="dxa"/>
            <w:tcBorders>
              <w:top w:val="nil"/>
              <w:left w:val="single" w:sz="8" w:space="0" w:color="auto"/>
              <w:bottom w:val="single" w:sz="4" w:space="0" w:color="auto"/>
              <w:right w:val="single" w:sz="4" w:space="0" w:color="auto"/>
            </w:tcBorders>
            <w:shd w:val="clear" w:color="000000" w:fill="BFBFBF"/>
            <w:vAlign w:val="bottom"/>
            <w:hideMark/>
          </w:tcPr>
          <w:p w14:paraId="4E607CA1"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 </w:t>
            </w:r>
          </w:p>
        </w:tc>
        <w:tc>
          <w:tcPr>
            <w:tcW w:w="1158" w:type="dxa"/>
            <w:tcBorders>
              <w:top w:val="nil"/>
              <w:left w:val="nil"/>
              <w:bottom w:val="single" w:sz="4" w:space="0" w:color="auto"/>
              <w:right w:val="single" w:sz="4" w:space="0" w:color="auto"/>
            </w:tcBorders>
            <w:shd w:val="clear" w:color="000000" w:fill="BFBFBF"/>
            <w:noWrap/>
            <w:vAlign w:val="bottom"/>
            <w:hideMark/>
          </w:tcPr>
          <w:p w14:paraId="669A1875"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£m</w:t>
            </w:r>
          </w:p>
        </w:tc>
        <w:tc>
          <w:tcPr>
            <w:tcW w:w="1141" w:type="dxa"/>
            <w:tcBorders>
              <w:top w:val="nil"/>
              <w:left w:val="nil"/>
              <w:bottom w:val="single" w:sz="4" w:space="0" w:color="auto"/>
              <w:right w:val="single" w:sz="4" w:space="0" w:color="auto"/>
            </w:tcBorders>
            <w:shd w:val="clear" w:color="000000" w:fill="BFBFBF"/>
            <w:noWrap/>
            <w:vAlign w:val="center"/>
            <w:hideMark/>
          </w:tcPr>
          <w:p w14:paraId="40A936E4"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£m</w:t>
            </w:r>
          </w:p>
        </w:tc>
        <w:tc>
          <w:tcPr>
            <w:tcW w:w="1153" w:type="dxa"/>
            <w:tcBorders>
              <w:top w:val="nil"/>
              <w:left w:val="nil"/>
              <w:bottom w:val="single" w:sz="4" w:space="0" w:color="auto"/>
              <w:right w:val="single" w:sz="4" w:space="0" w:color="auto"/>
            </w:tcBorders>
            <w:shd w:val="clear" w:color="000000" w:fill="BFBFBF"/>
            <w:noWrap/>
            <w:vAlign w:val="center"/>
            <w:hideMark/>
          </w:tcPr>
          <w:p w14:paraId="36ABA25E"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 </w:t>
            </w:r>
          </w:p>
        </w:tc>
        <w:tc>
          <w:tcPr>
            <w:tcW w:w="1159" w:type="dxa"/>
            <w:tcBorders>
              <w:top w:val="nil"/>
              <w:left w:val="nil"/>
              <w:bottom w:val="single" w:sz="4" w:space="0" w:color="auto"/>
              <w:right w:val="single" w:sz="4" w:space="0" w:color="auto"/>
            </w:tcBorders>
            <w:shd w:val="clear" w:color="000000" w:fill="BFBFBF"/>
            <w:noWrap/>
            <w:vAlign w:val="bottom"/>
            <w:hideMark/>
          </w:tcPr>
          <w:p w14:paraId="7180CC4F"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£m</w:t>
            </w:r>
          </w:p>
        </w:tc>
        <w:tc>
          <w:tcPr>
            <w:tcW w:w="901" w:type="dxa"/>
            <w:tcBorders>
              <w:top w:val="nil"/>
              <w:left w:val="nil"/>
              <w:bottom w:val="single" w:sz="4" w:space="0" w:color="auto"/>
              <w:right w:val="single" w:sz="4" w:space="0" w:color="auto"/>
            </w:tcBorders>
            <w:shd w:val="clear" w:color="000000" w:fill="BFBFBF"/>
            <w:noWrap/>
            <w:vAlign w:val="bottom"/>
            <w:hideMark/>
          </w:tcPr>
          <w:p w14:paraId="752ADC92"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bottom"/>
            <w:hideMark/>
          </w:tcPr>
          <w:p w14:paraId="085CC035"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£m</w:t>
            </w:r>
          </w:p>
        </w:tc>
        <w:tc>
          <w:tcPr>
            <w:tcW w:w="1072" w:type="dxa"/>
            <w:tcBorders>
              <w:top w:val="nil"/>
              <w:left w:val="nil"/>
              <w:bottom w:val="single" w:sz="4" w:space="0" w:color="auto"/>
              <w:right w:val="single" w:sz="8" w:space="0" w:color="auto"/>
            </w:tcBorders>
            <w:shd w:val="clear" w:color="000000" w:fill="BFBFBF"/>
            <w:noWrap/>
            <w:vAlign w:val="bottom"/>
            <w:hideMark/>
          </w:tcPr>
          <w:p w14:paraId="69466BC5"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£m</w:t>
            </w:r>
          </w:p>
        </w:tc>
      </w:tr>
      <w:tr w:rsidR="00DE0E23" w14:paraId="3D02CB1D" w14:textId="77777777" w:rsidTr="00B7202A">
        <w:trPr>
          <w:trHeight w:val="575"/>
        </w:trPr>
        <w:tc>
          <w:tcPr>
            <w:tcW w:w="1737" w:type="dxa"/>
            <w:tcBorders>
              <w:top w:val="nil"/>
              <w:left w:val="single" w:sz="8" w:space="0" w:color="auto"/>
              <w:bottom w:val="single" w:sz="4" w:space="0" w:color="auto"/>
              <w:right w:val="single" w:sz="4" w:space="0" w:color="auto"/>
            </w:tcBorders>
            <w:shd w:val="clear" w:color="auto" w:fill="auto"/>
            <w:vAlign w:val="center"/>
            <w:hideMark/>
          </w:tcPr>
          <w:p w14:paraId="42D7946C"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County Fund</w:t>
            </w:r>
          </w:p>
        </w:tc>
        <w:tc>
          <w:tcPr>
            <w:tcW w:w="1158" w:type="dxa"/>
            <w:tcBorders>
              <w:top w:val="nil"/>
              <w:left w:val="nil"/>
              <w:bottom w:val="single" w:sz="4" w:space="0" w:color="auto"/>
              <w:right w:val="single" w:sz="4" w:space="0" w:color="auto"/>
            </w:tcBorders>
            <w:shd w:val="clear" w:color="auto" w:fill="auto"/>
            <w:noWrap/>
            <w:vAlign w:val="center"/>
            <w:hideMark/>
          </w:tcPr>
          <w:p w14:paraId="6365BE50"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-23.437</w:t>
            </w:r>
          </w:p>
        </w:tc>
        <w:tc>
          <w:tcPr>
            <w:tcW w:w="1141" w:type="dxa"/>
            <w:tcBorders>
              <w:top w:val="nil"/>
              <w:left w:val="nil"/>
              <w:bottom w:val="single" w:sz="4" w:space="0" w:color="auto"/>
              <w:right w:val="single" w:sz="4" w:space="0" w:color="auto"/>
            </w:tcBorders>
            <w:shd w:val="clear" w:color="auto" w:fill="auto"/>
            <w:noWrap/>
            <w:vAlign w:val="center"/>
            <w:hideMark/>
          </w:tcPr>
          <w:p w14:paraId="5142DD0D"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1153" w:type="dxa"/>
            <w:tcBorders>
              <w:top w:val="nil"/>
              <w:left w:val="nil"/>
              <w:bottom w:val="single" w:sz="4" w:space="0" w:color="auto"/>
              <w:right w:val="single" w:sz="4" w:space="0" w:color="auto"/>
            </w:tcBorders>
            <w:shd w:val="clear" w:color="auto" w:fill="auto"/>
            <w:noWrap/>
            <w:vAlign w:val="center"/>
            <w:hideMark/>
          </w:tcPr>
          <w:p w14:paraId="0D271B56"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1159" w:type="dxa"/>
            <w:tcBorders>
              <w:top w:val="nil"/>
              <w:left w:val="nil"/>
              <w:bottom w:val="single" w:sz="4" w:space="0" w:color="auto"/>
              <w:right w:val="single" w:sz="4" w:space="0" w:color="auto"/>
            </w:tcBorders>
            <w:shd w:val="clear" w:color="000000" w:fill="BFBFBF"/>
            <w:noWrap/>
            <w:vAlign w:val="center"/>
            <w:hideMark/>
          </w:tcPr>
          <w:p w14:paraId="30505D07"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-23.437</w:t>
            </w:r>
          </w:p>
        </w:tc>
        <w:tc>
          <w:tcPr>
            <w:tcW w:w="901" w:type="dxa"/>
            <w:tcBorders>
              <w:top w:val="nil"/>
              <w:left w:val="nil"/>
              <w:bottom w:val="single" w:sz="4" w:space="0" w:color="auto"/>
              <w:right w:val="single" w:sz="4" w:space="0" w:color="auto"/>
            </w:tcBorders>
            <w:shd w:val="clear" w:color="auto" w:fill="auto"/>
            <w:noWrap/>
            <w:vAlign w:val="center"/>
            <w:hideMark/>
          </w:tcPr>
          <w:p w14:paraId="160DA485"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hideMark/>
          </w:tcPr>
          <w:p w14:paraId="246D4707"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1072" w:type="dxa"/>
            <w:tcBorders>
              <w:top w:val="nil"/>
              <w:left w:val="nil"/>
              <w:bottom w:val="single" w:sz="4" w:space="0" w:color="auto"/>
              <w:right w:val="single" w:sz="8" w:space="0" w:color="auto"/>
            </w:tcBorders>
            <w:shd w:val="clear" w:color="000000" w:fill="BFBFBF"/>
            <w:noWrap/>
            <w:vAlign w:val="center"/>
            <w:hideMark/>
          </w:tcPr>
          <w:p w14:paraId="0F4AA0AD"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-23.437</w:t>
            </w:r>
          </w:p>
        </w:tc>
      </w:tr>
      <w:tr w:rsidR="00DE0E23" w14:paraId="49BC6108" w14:textId="77777777" w:rsidTr="00B7202A">
        <w:trPr>
          <w:trHeight w:val="575"/>
        </w:trPr>
        <w:tc>
          <w:tcPr>
            <w:tcW w:w="1737" w:type="dxa"/>
            <w:tcBorders>
              <w:top w:val="nil"/>
              <w:left w:val="single" w:sz="8" w:space="0" w:color="auto"/>
              <w:bottom w:val="single" w:sz="8" w:space="0" w:color="auto"/>
              <w:right w:val="single" w:sz="4" w:space="0" w:color="auto"/>
            </w:tcBorders>
            <w:shd w:val="clear" w:color="000000" w:fill="BFBFBF"/>
            <w:vAlign w:val="center"/>
            <w:hideMark/>
          </w:tcPr>
          <w:p w14:paraId="2F36EF34" w14:textId="77777777" w:rsidR="00B7202A" w:rsidRPr="00DA6D30" w:rsidRDefault="00B7202A" w:rsidP="00B7202A">
            <w:pPr>
              <w:autoSpaceDE/>
              <w:autoSpaceDN/>
              <w:adjustRightInd/>
              <w:spacing w:after="0"/>
              <w:jc w:val="left"/>
              <w:rPr>
                <w:rFonts w:eastAsia="Times New Roman" w:cs="Arial"/>
                <w:b/>
                <w:bCs/>
                <w:sz w:val="16"/>
                <w:szCs w:val="16"/>
                <w:lang w:eastAsia="en-GB"/>
              </w:rPr>
            </w:pPr>
            <w:r w:rsidRPr="00DA6D30">
              <w:rPr>
                <w:rFonts w:eastAsia="Times New Roman" w:cs="Arial"/>
                <w:b/>
                <w:bCs/>
                <w:sz w:val="16"/>
                <w:szCs w:val="16"/>
                <w:lang w:eastAsia="en-GB"/>
              </w:rPr>
              <w:t>SUB TOTAL - COUNTY FUND</w:t>
            </w:r>
          </w:p>
        </w:tc>
        <w:tc>
          <w:tcPr>
            <w:tcW w:w="1158" w:type="dxa"/>
            <w:tcBorders>
              <w:top w:val="nil"/>
              <w:left w:val="nil"/>
              <w:bottom w:val="single" w:sz="8" w:space="0" w:color="auto"/>
              <w:right w:val="single" w:sz="4" w:space="0" w:color="auto"/>
            </w:tcBorders>
            <w:shd w:val="clear" w:color="000000" w:fill="BFBFBF"/>
            <w:noWrap/>
            <w:vAlign w:val="center"/>
            <w:hideMark/>
          </w:tcPr>
          <w:p w14:paraId="6983654C"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-23.437</w:t>
            </w:r>
          </w:p>
        </w:tc>
        <w:tc>
          <w:tcPr>
            <w:tcW w:w="1141" w:type="dxa"/>
            <w:tcBorders>
              <w:top w:val="nil"/>
              <w:left w:val="nil"/>
              <w:bottom w:val="single" w:sz="8" w:space="0" w:color="auto"/>
              <w:right w:val="single" w:sz="4" w:space="0" w:color="auto"/>
            </w:tcBorders>
            <w:shd w:val="clear" w:color="000000" w:fill="BFBFBF"/>
            <w:noWrap/>
            <w:vAlign w:val="center"/>
            <w:hideMark/>
          </w:tcPr>
          <w:p w14:paraId="70D1F26B"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0.000</w:t>
            </w:r>
          </w:p>
        </w:tc>
        <w:tc>
          <w:tcPr>
            <w:tcW w:w="1153" w:type="dxa"/>
            <w:tcBorders>
              <w:top w:val="nil"/>
              <w:left w:val="nil"/>
              <w:bottom w:val="single" w:sz="8" w:space="0" w:color="auto"/>
              <w:right w:val="single" w:sz="4" w:space="0" w:color="auto"/>
            </w:tcBorders>
            <w:shd w:val="clear" w:color="000000" w:fill="BFBFBF"/>
            <w:noWrap/>
            <w:vAlign w:val="center"/>
            <w:hideMark/>
          </w:tcPr>
          <w:p w14:paraId="414DDC98"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0.000</w:t>
            </w:r>
          </w:p>
        </w:tc>
        <w:tc>
          <w:tcPr>
            <w:tcW w:w="1159" w:type="dxa"/>
            <w:tcBorders>
              <w:top w:val="nil"/>
              <w:left w:val="nil"/>
              <w:bottom w:val="single" w:sz="8" w:space="0" w:color="auto"/>
              <w:right w:val="single" w:sz="4" w:space="0" w:color="auto"/>
            </w:tcBorders>
            <w:shd w:val="clear" w:color="000000" w:fill="BFBFBF"/>
            <w:noWrap/>
            <w:vAlign w:val="center"/>
            <w:hideMark/>
          </w:tcPr>
          <w:p w14:paraId="63149872"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-23.437</w:t>
            </w:r>
          </w:p>
        </w:tc>
        <w:tc>
          <w:tcPr>
            <w:tcW w:w="901" w:type="dxa"/>
            <w:tcBorders>
              <w:top w:val="nil"/>
              <w:left w:val="nil"/>
              <w:bottom w:val="single" w:sz="8" w:space="0" w:color="auto"/>
              <w:right w:val="single" w:sz="4" w:space="0" w:color="auto"/>
            </w:tcBorders>
            <w:shd w:val="clear" w:color="000000" w:fill="BFBFBF"/>
            <w:noWrap/>
            <w:vAlign w:val="center"/>
            <w:hideMark/>
          </w:tcPr>
          <w:p w14:paraId="28293677"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0.000</w:t>
            </w:r>
          </w:p>
        </w:tc>
        <w:tc>
          <w:tcPr>
            <w:tcW w:w="883" w:type="dxa"/>
            <w:tcBorders>
              <w:top w:val="nil"/>
              <w:left w:val="nil"/>
              <w:bottom w:val="single" w:sz="8" w:space="0" w:color="auto"/>
              <w:right w:val="single" w:sz="4" w:space="0" w:color="auto"/>
            </w:tcBorders>
            <w:shd w:val="clear" w:color="000000" w:fill="BFBFBF"/>
            <w:noWrap/>
            <w:vAlign w:val="center"/>
            <w:hideMark/>
          </w:tcPr>
          <w:p w14:paraId="501B4008"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0.000</w:t>
            </w:r>
          </w:p>
        </w:tc>
        <w:tc>
          <w:tcPr>
            <w:tcW w:w="1072" w:type="dxa"/>
            <w:tcBorders>
              <w:top w:val="nil"/>
              <w:left w:val="nil"/>
              <w:bottom w:val="single" w:sz="8" w:space="0" w:color="auto"/>
              <w:right w:val="single" w:sz="8" w:space="0" w:color="auto"/>
            </w:tcBorders>
            <w:shd w:val="clear" w:color="000000" w:fill="BFBFBF"/>
            <w:noWrap/>
            <w:vAlign w:val="center"/>
            <w:hideMark/>
          </w:tcPr>
          <w:p w14:paraId="407453B7"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-23.437</w:t>
            </w:r>
          </w:p>
        </w:tc>
      </w:tr>
      <w:tr w:rsidR="00DE0E23" w14:paraId="093F67C0" w14:textId="77777777" w:rsidTr="00B7202A">
        <w:trPr>
          <w:trHeight w:val="575"/>
        </w:trPr>
        <w:tc>
          <w:tcPr>
            <w:tcW w:w="1737" w:type="dxa"/>
            <w:tcBorders>
              <w:top w:val="nil"/>
              <w:left w:val="single" w:sz="8" w:space="0" w:color="auto"/>
              <w:bottom w:val="single" w:sz="4" w:space="0" w:color="auto"/>
              <w:right w:val="single" w:sz="4" w:space="0" w:color="auto"/>
            </w:tcBorders>
            <w:shd w:val="clear" w:color="auto" w:fill="auto"/>
            <w:vAlign w:val="center"/>
            <w:hideMark/>
          </w:tcPr>
          <w:p w14:paraId="5AE349AB"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Strategic Investment Reserve</w:t>
            </w:r>
          </w:p>
        </w:tc>
        <w:tc>
          <w:tcPr>
            <w:tcW w:w="1158" w:type="dxa"/>
            <w:tcBorders>
              <w:top w:val="nil"/>
              <w:left w:val="nil"/>
              <w:bottom w:val="single" w:sz="4" w:space="0" w:color="auto"/>
              <w:right w:val="single" w:sz="4" w:space="0" w:color="auto"/>
            </w:tcBorders>
            <w:shd w:val="clear" w:color="auto" w:fill="auto"/>
            <w:noWrap/>
            <w:vAlign w:val="center"/>
            <w:hideMark/>
          </w:tcPr>
          <w:p w14:paraId="5C8E1630"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-3.765</w:t>
            </w:r>
          </w:p>
        </w:tc>
        <w:tc>
          <w:tcPr>
            <w:tcW w:w="1141" w:type="dxa"/>
            <w:tcBorders>
              <w:top w:val="nil"/>
              <w:left w:val="nil"/>
              <w:bottom w:val="single" w:sz="4" w:space="0" w:color="auto"/>
              <w:right w:val="single" w:sz="4" w:space="0" w:color="auto"/>
            </w:tcBorders>
            <w:shd w:val="clear" w:color="auto" w:fill="auto"/>
            <w:noWrap/>
            <w:vAlign w:val="center"/>
            <w:hideMark/>
          </w:tcPr>
          <w:p w14:paraId="51F60CF2"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-0.144</w:t>
            </w:r>
          </w:p>
        </w:tc>
        <w:tc>
          <w:tcPr>
            <w:tcW w:w="1153" w:type="dxa"/>
            <w:tcBorders>
              <w:top w:val="nil"/>
              <w:left w:val="nil"/>
              <w:bottom w:val="single" w:sz="4" w:space="0" w:color="auto"/>
              <w:right w:val="single" w:sz="4" w:space="0" w:color="auto"/>
            </w:tcBorders>
            <w:shd w:val="clear" w:color="auto" w:fill="auto"/>
            <w:noWrap/>
            <w:vAlign w:val="center"/>
            <w:hideMark/>
          </w:tcPr>
          <w:p w14:paraId="675B9420"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1.813</w:t>
            </w:r>
          </w:p>
        </w:tc>
        <w:tc>
          <w:tcPr>
            <w:tcW w:w="1159" w:type="dxa"/>
            <w:tcBorders>
              <w:top w:val="single" w:sz="4" w:space="0" w:color="auto"/>
              <w:left w:val="nil"/>
              <w:bottom w:val="single" w:sz="4" w:space="0" w:color="auto"/>
              <w:right w:val="single" w:sz="4" w:space="0" w:color="auto"/>
            </w:tcBorders>
            <w:shd w:val="clear" w:color="000000" w:fill="BFBFBF"/>
            <w:noWrap/>
            <w:vAlign w:val="center"/>
            <w:hideMark/>
          </w:tcPr>
          <w:p w14:paraId="3F4E8543"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-2.096</w:t>
            </w:r>
          </w:p>
        </w:tc>
        <w:tc>
          <w:tcPr>
            <w:tcW w:w="901" w:type="dxa"/>
            <w:tcBorders>
              <w:top w:val="nil"/>
              <w:left w:val="nil"/>
              <w:bottom w:val="single" w:sz="4" w:space="0" w:color="auto"/>
              <w:right w:val="single" w:sz="4" w:space="0" w:color="auto"/>
            </w:tcBorders>
            <w:shd w:val="clear" w:color="auto" w:fill="auto"/>
            <w:noWrap/>
            <w:vAlign w:val="center"/>
            <w:hideMark/>
          </w:tcPr>
          <w:p w14:paraId="425B3BEC"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1.600</w:t>
            </w:r>
          </w:p>
        </w:tc>
        <w:tc>
          <w:tcPr>
            <w:tcW w:w="883" w:type="dxa"/>
            <w:tcBorders>
              <w:top w:val="nil"/>
              <w:left w:val="nil"/>
              <w:bottom w:val="single" w:sz="4" w:space="0" w:color="auto"/>
              <w:right w:val="single" w:sz="4" w:space="0" w:color="auto"/>
            </w:tcBorders>
            <w:shd w:val="clear" w:color="auto" w:fill="auto"/>
            <w:noWrap/>
            <w:vAlign w:val="center"/>
            <w:hideMark/>
          </w:tcPr>
          <w:p w14:paraId="4116ABBE"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0.350</w:t>
            </w:r>
          </w:p>
        </w:tc>
        <w:tc>
          <w:tcPr>
            <w:tcW w:w="1072" w:type="dxa"/>
            <w:tcBorders>
              <w:top w:val="nil"/>
              <w:left w:val="nil"/>
              <w:bottom w:val="single" w:sz="4" w:space="0" w:color="auto"/>
              <w:right w:val="single" w:sz="8" w:space="0" w:color="auto"/>
            </w:tcBorders>
            <w:shd w:val="clear" w:color="000000" w:fill="BFBFBF"/>
            <w:noWrap/>
            <w:vAlign w:val="center"/>
            <w:hideMark/>
          </w:tcPr>
          <w:p w14:paraId="1DC77E27"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-0.146</w:t>
            </w:r>
          </w:p>
        </w:tc>
      </w:tr>
      <w:tr w:rsidR="00DE0E23" w14:paraId="17A2CA7E" w14:textId="77777777" w:rsidTr="00B7202A">
        <w:trPr>
          <w:trHeight w:val="575"/>
        </w:trPr>
        <w:tc>
          <w:tcPr>
            <w:tcW w:w="1737" w:type="dxa"/>
            <w:tcBorders>
              <w:top w:val="nil"/>
              <w:left w:val="single" w:sz="8" w:space="0" w:color="auto"/>
              <w:bottom w:val="single" w:sz="4" w:space="0" w:color="auto"/>
              <w:right w:val="single" w:sz="4" w:space="0" w:color="auto"/>
            </w:tcBorders>
            <w:shd w:val="clear" w:color="auto" w:fill="auto"/>
            <w:vAlign w:val="center"/>
            <w:hideMark/>
          </w:tcPr>
          <w:p w14:paraId="607BF276"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Downsizing Reserve</w:t>
            </w:r>
          </w:p>
        </w:tc>
        <w:tc>
          <w:tcPr>
            <w:tcW w:w="1158" w:type="dxa"/>
            <w:tcBorders>
              <w:top w:val="nil"/>
              <w:left w:val="nil"/>
              <w:bottom w:val="single" w:sz="4" w:space="0" w:color="auto"/>
              <w:right w:val="single" w:sz="4" w:space="0" w:color="auto"/>
            </w:tcBorders>
            <w:shd w:val="clear" w:color="auto" w:fill="auto"/>
            <w:noWrap/>
            <w:vAlign w:val="center"/>
            <w:hideMark/>
          </w:tcPr>
          <w:p w14:paraId="0E117E2C"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-13.891</w:t>
            </w:r>
          </w:p>
        </w:tc>
        <w:tc>
          <w:tcPr>
            <w:tcW w:w="1141" w:type="dxa"/>
            <w:tcBorders>
              <w:top w:val="nil"/>
              <w:left w:val="nil"/>
              <w:bottom w:val="single" w:sz="4" w:space="0" w:color="auto"/>
              <w:right w:val="single" w:sz="4" w:space="0" w:color="auto"/>
            </w:tcBorders>
            <w:shd w:val="clear" w:color="auto" w:fill="auto"/>
            <w:noWrap/>
            <w:vAlign w:val="center"/>
            <w:hideMark/>
          </w:tcPr>
          <w:p w14:paraId="502227A3"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0.506</w:t>
            </w:r>
          </w:p>
        </w:tc>
        <w:tc>
          <w:tcPr>
            <w:tcW w:w="1153" w:type="dxa"/>
            <w:tcBorders>
              <w:top w:val="nil"/>
              <w:left w:val="nil"/>
              <w:bottom w:val="single" w:sz="4" w:space="0" w:color="auto"/>
              <w:right w:val="single" w:sz="4" w:space="0" w:color="auto"/>
            </w:tcBorders>
            <w:shd w:val="clear" w:color="auto" w:fill="auto"/>
            <w:noWrap/>
            <w:vAlign w:val="center"/>
            <w:hideMark/>
          </w:tcPr>
          <w:p w14:paraId="49578742"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5.941</w:t>
            </w:r>
          </w:p>
        </w:tc>
        <w:tc>
          <w:tcPr>
            <w:tcW w:w="1159" w:type="dxa"/>
            <w:tcBorders>
              <w:top w:val="nil"/>
              <w:left w:val="nil"/>
              <w:bottom w:val="single" w:sz="4" w:space="0" w:color="auto"/>
              <w:right w:val="single" w:sz="4" w:space="0" w:color="auto"/>
            </w:tcBorders>
            <w:shd w:val="clear" w:color="000000" w:fill="BFBFBF"/>
            <w:noWrap/>
            <w:vAlign w:val="center"/>
            <w:hideMark/>
          </w:tcPr>
          <w:p w14:paraId="3DECD029"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-7.444</w:t>
            </w:r>
          </w:p>
        </w:tc>
        <w:tc>
          <w:tcPr>
            <w:tcW w:w="901" w:type="dxa"/>
            <w:tcBorders>
              <w:top w:val="nil"/>
              <w:left w:val="nil"/>
              <w:bottom w:val="single" w:sz="4" w:space="0" w:color="auto"/>
              <w:right w:val="single" w:sz="4" w:space="0" w:color="auto"/>
            </w:tcBorders>
            <w:shd w:val="clear" w:color="auto" w:fill="auto"/>
            <w:noWrap/>
            <w:vAlign w:val="center"/>
            <w:hideMark/>
          </w:tcPr>
          <w:p w14:paraId="40FA7EED" w14:textId="77777777" w:rsidR="00B7202A" w:rsidRPr="00F81B38" w:rsidRDefault="00B7202A" w:rsidP="00B7202A">
            <w:pPr>
              <w:autoSpaceDE/>
              <w:autoSpaceDN/>
              <w:adjustRightInd/>
              <w:spacing w:after="0"/>
              <w:jc w:val="center"/>
              <w:rPr>
                <w:rFonts w:eastAsia="Times New Roman" w:cs="Arial"/>
                <w:sz w:val="16"/>
                <w:szCs w:val="16"/>
                <w:lang w:eastAsia="en-GB"/>
              </w:rPr>
            </w:pPr>
            <w:r w:rsidRPr="00F81B38">
              <w:rPr>
                <w:rFonts w:eastAsia="Times New Roman" w:cs="Arial"/>
                <w:sz w:val="16"/>
                <w:szCs w:val="16"/>
                <w:lang w:eastAsia="en-GB"/>
              </w:rPr>
              <w:t>4.605</w:t>
            </w:r>
          </w:p>
        </w:tc>
        <w:tc>
          <w:tcPr>
            <w:tcW w:w="883" w:type="dxa"/>
            <w:tcBorders>
              <w:top w:val="nil"/>
              <w:left w:val="nil"/>
              <w:bottom w:val="single" w:sz="4" w:space="0" w:color="auto"/>
              <w:right w:val="single" w:sz="4" w:space="0" w:color="auto"/>
            </w:tcBorders>
            <w:shd w:val="clear" w:color="auto" w:fill="auto"/>
            <w:noWrap/>
            <w:vAlign w:val="center"/>
            <w:hideMark/>
          </w:tcPr>
          <w:p w14:paraId="64E40F41" w14:textId="77777777" w:rsidR="00B7202A" w:rsidRPr="00F81B38" w:rsidRDefault="00B7202A" w:rsidP="00B7202A">
            <w:pPr>
              <w:autoSpaceDE/>
              <w:autoSpaceDN/>
              <w:adjustRightInd/>
              <w:spacing w:after="0"/>
              <w:jc w:val="center"/>
              <w:rPr>
                <w:rFonts w:eastAsia="Times New Roman" w:cs="Arial"/>
                <w:sz w:val="16"/>
                <w:szCs w:val="16"/>
                <w:lang w:eastAsia="en-GB"/>
              </w:rPr>
            </w:pPr>
            <w:r w:rsidRPr="00F81B38">
              <w:rPr>
                <w:rFonts w:eastAsia="Times New Roman" w:cs="Arial"/>
                <w:sz w:val="16"/>
                <w:szCs w:val="16"/>
                <w:lang w:eastAsia="en-GB"/>
              </w:rPr>
              <w:t>2.840</w:t>
            </w:r>
          </w:p>
        </w:tc>
        <w:tc>
          <w:tcPr>
            <w:tcW w:w="1072" w:type="dxa"/>
            <w:tcBorders>
              <w:top w:val="nil"/>
              <w:left w:val="nil"/>
              <w:bottom w:val="single" w:sz="4" w:space="0" w:color="auto"/>
              <w:right w:val="single" w:sz="8" w:space="0" w:color="auto"/>
            </w:tcBorders>
            <w:shd w:val="clear" w:color="000000" w:fill="BFBFBF"/>
            <w:noWrap/>
            <w:vAlign w:val="center"/>
            <w:hideMark/>
          </w:tcPr>
          <w:p w14:paraId="1C2A238E"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r>
      <w:tr w:rsidR="00DE0E23" w14:paraId="4251A1C5" w14:textId="77777777" w:rsidTr="00B7202A">
        <w:trPr>
          <w:trHeight w:val="575"/>
        </w:trPr>
        <w:tc>
          <w:tcPr>
            <w:tcW w:w="1737" w:type="dxa"/>
            <w:tcBorders>
              <w:top w:val="nil"/>
              <w:left w:val="single" w:sz="8" w:space="0" w:color="auto"/>
              <w:bottom w:val="single" w:sz="4" w:space="0" w:color="auto"/>
              <w:right w:val="single" w:sz="4" w:space="0" w:color="auto"/>
            </w:tcBorders>
            <w:shd w:val="clear" w:color="auto" w:fill="auto"/>
            <w:vAlign w:val="center"/>
            <w:hideMark/>
          </w:tcPr>
          <w:p w14:paraId="5B3EF753"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 xml:space="preserve">Risk Management Reserve </w:t>
            </w:r>
          </w:p>
        </w:tc>
        <w:tc>
          <w:tcPr>
            <w:tcW w:w="1158" w:type="dxa"/>
            <w:tcBorders>
              <w:top w:val="nil"/>
              <w:left w:val="nil"/>
              <w:bottom w:val="single" w:sz="4" w:space="0" w:color="auto"/>
              <w:right w:val="single" w:sz="4" w:space="0" w:color="auto"/>
            </w:tcBorders>
            <w:shd w:val="clear" w:color="auto" w:fill="auto"/>
            <w:noWrap/>
            <w:vAlign w:val="center"/>
            <w:hideMark/>
          </w:tcPr>
          <w:p w14:paraId="19A303CC"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-5.402</w:t>
            </w:r>
          </w:p>
        </w:tc>
        <w:tc>
          <w:tcPr>
            <w:tcW w:w="1141" w:type="dxa"/>
            <w:tcBorders>
              <w:top w:val="nil"/>
              <w:left w:val="nil"/>
              <w:bottom w:val="single" w:sz="4" w:space="0" w:color="auto"/>
              <w:right w:val="single" w:sz="4" w:space="0" w:color="auto"/>
            </w:tcBorders>
            <w:shd w:val="clear" w:color="auto" w:fill="auto"/>
            <w:noWrap/>
            <w:vAlign w:val="center"/>
            <w:hideMark/>
          </w:tcPr>
          <w:p w14:paraId="1DD55804"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0.714</w:t>
            </w:r>
          </w:p>
        </w:tc>
        <w:tc>
          <w:tcPr>
            <w:tcW w:w="1153" w:type="dxa"/>
            <w:tcBorders>
              <w:top w:val="nil"/>
              <w:left w:val="nil"/>
              <w:bottom w:val="single" w:sz="4" w:space="0" w:color="auto"/>
              <w:right w:val="single" w:sz="4" w:space="0" w:color="auto"/>
            </w:tcBorders>
            <w:shd w:val="clear" w:color="auto" w:fill="auto"/>
            <w:noWrap/>
            <w:vAlign w:val="center"/>
            <w:hideMark/>
          </w:tcPr>
          <w:p w14:paraId="1C9E600E"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1.884</w:t>
            </w:r>
          </w:p>
        </w:tc>
        <w:tc>
          <w:tcPr>
            <w:tcW w:w="1159" w:type="dxa"/>
            <w:tcBorders>
              <w:top w:val="nil"/>
              <w:left w:val="nil"/>
              <w:bottom w:val="single" w:sz="4" w:space="0" w:color="auto"/>
              <w:right w:val="single" w:sz="4" w:space="0" w:color="auto"/>
            </w:tcBorders>
            <w:shd w:val="clear" w:color="000000" w:fill="BFBFBF"/>
            <w:noWrap/>
            <w:vAlign w:val="center"/>
            <w:hideMark/>
          </w:tcPr>
          <w:p w14:paraId="02D7C152"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-2.804</w:t>
            </w:r>
          </w:p>
        </w:tc>
        <w:tc>
          <w:tcPr>
            <w:tcW w:w="901" w:type="dxa"/>
            <w:tcBorders>
              <w:top w:val="nil"/>
              <w:left w:val="nil"/>
              <w:bottom w:val="single" w:sz="4" w:space="0" w:color="auto"/>
              <w:right w:val="single" w:sz="4" w:space="0" w:color="auto"/>
            </w:tcBorders>
            <w:shd w:val="clear" w:color="auto" w:fill="auto"/>
            <w:noWrap/>
            <w:vAlign w:val="center"/>
            <w:hideMark/>
          </w:tcPr>
          <w:p w14:paraId="2A201E2A"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1.204</w:t>
            </w:r>
          </w:p>
        </w:tc>
        <w:tc>
          <w:tcPr>
            <w:tcW w:w="883" w:type="dxa"/>
            <w:tcBorders>
              <w:top w:val="nil"/>
              <w:left w:val="nil"/>
              <w:bottom w:val="single" w:sz="4" w:space="0" w:color="auto"/>
              <w:right w:val="single" w:sz="4" w:space="0" w:color="auto"/>
            </w:tcBorders>
            <w:shd w:val="clear" w:color="auto" w:fill="auto"/>
            <w:noWrap/>
            <w:vAlign w:val="center"/>
            <w:hideMark/>
          </w:tcPr>
          <w:p w14:paraId="2D31EDA7"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0.800</w:t>
            </w:r>
          </w:p>
        </w:tc>
        <w:tc>
          <w:tcPr>
            <w:tcW w:w="1072" w:type="dxa"/>
            <w:tcBorders>
              <w:top w:val="nil"/>
              <w:left w:val="nil"/>
              <w:bottom w:val="single" w:sz="4" w:space="0" w:color="auto"/>
              <w:right w:val="single" w:sz="8" w:space="0" w:color="auto"/>
            </w:tcBorders>
            <w:shd w:val="clear" w:color="000000" w:fill="BFBFBF"/>
            <w:noWrap/>
            <w:vAlign w:val="center"/>
            <w:hideMark/>
          </w:tcPr>
          <w:p w14:paraId="6F76F994"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-0.800</w:t>
            </w:r>
          </w:p>
        </w:tc>
      </w:tr>
      <w:tr w:rsidR="00DE0E23" w14:paraId="329319E5" w14:textId="77777777" w:rsidTr="00B7202A">
        <w:trPr>
          <w:trHeight w:val="575"/>
        </w:trPr>
        <w:tc>
          <w:tcPr>
            <w:tcW w:w="1737" w:type="dxa"/>
            <w:tcBorders>
              <w:top w:val="nil"/>
              <w:left w:val="single" w:sz="8" w:space="0" w:color="auto"/>
              <w:bottom w:val="single" w:sz="4" w:space="0" w:color="auto"/>
              <w:right w:val="single" w:sz="4" w:space="0" w:color="auto"/>
            </w:tcBorders>
            <w:shd w:val="clear" w:color="auto" w:fill="auto"/>
            <w:vAlign w:val="center"/>
            <w:hideMark/>
          </w:tcPr>
          <w:p w14:paraId="50B7D7E9"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Transitional Reserve</w:t>
            </w:r>
          </w:p>
        </w:tc>
        <w:tc>
          <w:tcPr>
            <w:tcW w:w="1158" w:type="dxa"/>
            <w:tcBorders>
              <w:top w:val="nil"/>
              <w:left w:val="nil"/>
              <w:bottom w:val="single" w:sz="4" w:space="0" w:color="auto"/>
              <w:right w:val="single" w:sz="4" w:space="0" w:color="auto"/>
            </w:tcBorders>
            <w:shd w:val="clear" w:color="auto" w:fill="auto"/>
            <w:noWrap/>
            <w:vAlign w:val="center"/>
            <w:hideMark/>
          </w:tcPr>
          <w:p w14:paraId="37E2DB37"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-155.066</w:t>
            </w:r>
          </w:p>
        </w:tc>
        <w:tc>
          <w:tcPr>
            <w:tcW w:w="1141" w:type="dxa"/>
            <w:tcBorders>
              <w:top w:val="nil"/>
              <w:left w:val="nil"/>
              <w:bottom w:val="single" w:sz="4" w:space="0" w:color="auto"/>
              <w:right w:val="single" w:sz="4" w:space="0" w:color="auto"/>
            </w:tcBorders>
            <w:shd w:val="clear" w:color="auto" w:fill="auto"/>
            <w:noWrap/>
            <w:vAlign w:val="center"/>
            <w:hideMark/>
          </w:tcPr>
          <w:p w14:paraId="15009118" w14:textId="77777777" w:rsidR="00B7202A" w:rsidRPr="00F81B38" w:rsidRDefault="00B7202A" w:rsidP="00B7202A">
            <w:pPr>
              <w:autoSpaceDE/>
              <w:autoSpaceDN/>
              <w:adjustRightInd/>
              <w:spacing w:after="0"/>
              <w:jc w:val="center"/>
              <w:rPr>
                <w:rFonts w:eastAsia="Times New Roman" w:cs="Arial"/>
                <w:sz w:val="16"/>
                <w:szCs w:val="16"/>
                <w:lang w:eastAsia="en-GB"/>
              </w:rPr>
            </w:pPr>
            <w:r w:rsidRPr="00F81B38">
              <w:rPr>
                <w:rFonts w:eastAsia="Times New Roman" w:cs="Arial"/>
                <w:sz w:val="16"/>
                <w:szCs w:val="16"/>
                <w:lang w:eastAsia="en-GB"/>
              </w:rPr>
              <w:t>6.650</w:t>
            </w:r>
          </w:p>
        </w:tc>
        <w:tc>
          <w:tcPr>
            <w:tcW w:w="1153" w:type="dxa"/>
            <w:tcBorders>
              <w:top w:val="nil"/>
              <w:left w:val="nil"/>
              <w:bottom w:val="single" w:sz="4" w:space="0" w:color="auto"/>
              <w:right w:val="single" w:sz="4" w:space="0" w:color="auto"/>
            </w:tcBorders>
            <w:shd w:val="clear" w:color="auto" w:fill="auto"/>
            <w:noWrap/>
            <w:vAlign w:val="center"/>
            <w:hideMark/>
          </w:tcPr>
          <w:p w14:paraId="51CAFD77" w14:textId="77777777" w:rsidR="00B7202A" w:rsidRPr="00F81B38" w:rsidRDefault="00B7202A" w:rsidP="00B7202A">
            <w:pPr>
              <w:autoSpaceDE/>
              <w:autoSpaceDN/>
              <w:adjustRightInd/>
              <w:spacing w:after="0"/>
              <w:jc w:val="center"/>
              <w:rPr>
                <w:rFonts w:eastAsia="Times New Roman" w:cs="Arial"/>
                <w:sz w:val="16"/>
                <w:szCs w:val="16"/>
                <w:lang w:eastAsia="en-GB"/>
              </w:rPr>
            </w:pPr>
            <w:r w:rsidRPr="00F81B38">
              <w:rPr>
                <w:rFonts w:eastAsia="Times New Roman" w:cs="Arial"/>
                <w:sz w:val="16"/>
                <w:szCs w:val="16"/>
                <w:lang w:eastAsia="en-GB"/>
              </w:rPr>
              <w:t>-15.838</w:t>
            </w:r>
          </w:p>
        </w:tc>
        <w:tc>
          <w:tcPr>
            <w:tcW w:w="1159" w:type="dxa"/>
            <w:tcBorders>
              <w:top w:val="nil"/>
              <w:left w:val="nil"/>
              <w:bottom w:val="single" w:sz="4" w:space="0" w:color="auto"/>
              <w:right w:val="single" w:sz="4" w:space="0" w:color="auto"/>
            </w:tcBorders>
            <w:shd w:val="clear" w:color="000000" w:fill="BFBFBF"/>
            <w:noWrap/>
            <w:vAlign w:val="center"/>
            <w:hideMark/>
          </w:tcPr>
          <w:p w14:paraId="736A9D76"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-164.254</w:t>
            </w:r>
          </w:p>
        </w:tc>
        <w:tc>
          <w:tcPr>
            <w:tcW w:w="901" w:type="dxa"/>
            <w:tcBorders>
              <w:top w:val="nil"/>
              <w:left w:val="nil"/>
              <w:bottom w:val="single" w:sz="4" w:space="0" w:color="auto"/>
              <w:right w:val="single" w:sz="4" w:space="0" w:color="auto"/>
            </w:tcBorders>
            <w:shd w:val="clear" w:color="auto" w:fill="auto"/>
            <w:noWrap/>
            <w:vAlign w:val="center"/>
            <w:hideMark/>
          </w:tcPr>
          <w:p w14:paraId="5C27B2E6"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3.566</w:t>
            </w:r>
          </w:p>
        </w:tc>
        <w:tc>
          <w:tcPr>
            <w:tcW w:w="883" w:type="dxa"/>
            <w:tcBorders>
              <w:top w:val="nil"/>
              <w:left w:val="nil"/>
              <w:bottom w:val="single" w:sz="4" w:space="0" w:color="auto"/>
              <w:right w:val="single" w:sz="4" w:space="0" w:color="auto"/>
            </w:tcBorders>
            <w:shd w:val="clear" w:color="auto" w:fill="auto"/>
            <w:noWrap/>
            <w:vAlign w:val="center"/>
            <w:hideMark/>
          </w:tcPr>
          <w:p w14:paraId="7A070548"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0.194</w:t>
            </w:r>
          </w:p>
        </w:tc>
        <w:tc>
          <w:tcPr>
            <w:tcW w:w="1072" w:type="dxa"/>
            <w:tcBorders>
              <w:top w:val="nil"/>
              <w:left w:val="nil"/>
              <w:bottom w:val="single" w:sz="4" w:space="0" w:color="auto"/>
              <w:right w:val="single" w:sz="8" w:space="0" w:color="auto"/>
            </w:tcBorders>
            <w:shd w:val="clear" w:color="000000" w:fill="BFBFBF"/>
            <w:noWrap/>
            <w:vAlign w:val="center"/>
            <w:hideMark/>
          </w:tcPr>
          <w:p w14:paraId="7A62924A"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-160.494</w:t>
            </w:r>
          </w:p>
        </w:tc>
      </w:tr>
      <w:tr w:rsidR="00DE0E23" w14:paraId="4C68C739" w14:textId="77777777" w:rsidTr="00B7202A">
        <w:trPr>
          <w:trHeight w:val="575"/>
        </w:trPr>
        <w:tc>
          <w:tcPr>
            <w:tcW w:w="1737" w:type="dxa"/>
            <w:tcBorders>
              <w:top w:val="nil"/>
              <w:left w:val="single" w:sz="8" w:space="0" w:color="auto"/>
              <w:bottom w:val="single" w:sz="4" w:space="0" w:color="auto"/>
              <w:right w:val="single" w:sz="4" w:space="0" w:color="auto"/>
            </w:tcBorders>
            <w:shd w:val="clear" w:color="auto" w:fill="auto"/>
            <w:vAlign w:val="center"/>
            <w:hideMark/>
          </w:tcPr>
          <w:p w14:paraId="50552727"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 xml:space="preserve">Service Reserves </w:t>
            </w:r>
          </w:p>
        </w:tc>
        <w:tc>
          <w:tcPr>
            <w:tcW w:w="1158" w:type="dxa"/>
            <w:tcBorders>
              <w:top w:val="nil"/>
              <w:left w:val="nil"/>
              <w:bottom w:val="single" w:sz="4" w:space="0" w:color="auto"/>
              <w:right w:val="single" w:sz="4" w:space="0" w:color="auto"/>
            </w:tcBorders>
            <w:shd w:val="clear" w:color="auto" w:fill="auto"/>
            <w:noWrap/>
            <w:vAlign w:val="center"/>
            <w:hideMark/>
          </w:tcPr>
          <w:p w14:paraId="6DCBEF83"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-19.118</w:t>
            </w:r>
          </w:p>
        </w:tc>
        <w:tc>
          <w:tcPr>
            <w:tcW w:w="1141" w:type="dxa"/>
            <w:tcBorders>
              <w:top w:val="nil"/>
              <w:left w:val="nil"/>
              <w:bottom w:val="single" w:sz="4" w:space="0" w:color="auto"/>
              <w:right w:val="single" w:sz="4" w:space="0" w:color="auto"/>
            </w:tcBorders>
            <w:shd w:val="clear" w:color="auto" w:fill="auto"/>
            <w:noWrap/>
            <w:vAlign w:val="center"/>
            <w:hideMark/>
          </w:tcPr>
          <w:p w14:paraId="43B06774"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-0.333</w:t>
            </w:r>
          </w:p>
        </w:tc>
        <w:tc>
          <w:tcPr>
            <w:tcW w:w="1153" w:type="dxa"/>
            <w:tcBorders>
              <w:top w:val="nil"/>
              <w:left w:val="nil"/>
              <w:bottom w:val="single" w:sz="4" w:space="0" w:color="auto"/>
              <w:right w:val="single" w:sz="4" w:space="0" w:color="auto"/>
            </w:tcBorders>
            <w:shd w:val="clear" w:color="auto" w:fill="auto"/>
            <w:noWrap/>
            <w:vAlign w:val="center"/>
            <w:hideMark/>
          </w:tcPr>
          <w:p w14:paraId="617DB883"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6.200</w:t>
            </w:r>
          </w:p>
        </w:tc>
        <w:tc>
          <w:tcPr>
            <w:tcW w:w="1159" w:type="dxa"/>
            <w:tcBorders>
              <w:top w:val="nil"/>
              <w:left w:val="nil"/>
              <w:bottom w:val="single" w:sz="4" w:space="0" w:color="auto"/>
              <w:right w:val="single" w:sz="4" w:space="0" w:color="auto"/>
            </w:tcBorders>
            <w:shd w:val="clear" w:color="000000" w:fill="BFBFBF"/>
            <w:noWrap/>
            <w:vAlign w:val="center"/>
            <w:hideMark/>
          </w:tcPr>
          <w:p w14:paraId="2F1C5E98"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-13.251</w:t>
            </w:r>
          </w:p>
        </w:tc>
        <w:tc>
          <w:tcPr>
            <w:tcW w:w="901" w:type="dxa"/>
            <w:tcBorders>
              <w:top w:val="nil"/>
              <w:left w:val="nil"/>
              <w:bottom w:val="single" w:sz="4" w:space="0" w:color="auto"/>
              <w:right w:val="single" w:sz="4" w:space="0" w:color="auto"/>
            </w:tcBorders>
            <w:shd w:val="clear" w:color="auto" w:fill="auto"/>
            <w:noWrap/>
            <w:vAlign w:val="center"/>
            <w:hideMark/>
          </w:tcPr>
          <w:p w14:paraId="6E65C15C"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5.851</w:t>
            </w:r>
          </w:p>
        </w:tc>
        <w:tc>
          <w:tcPr>
            <w:tcW w:w="883" w:type="dxa"/>
            <w:tcBorders>
              <w:top w:val="nil"/>
              <w:left w:val="nil"/>
              <w:bottom w:val="single" w:sz="4" w:space="0" w:color="auto"/>
              <w:right w:val="single" w:sz="4" w:space="0" w:color="auto"/>
            </w:tcBorders>
            <w:shd w:val="clear" w:color="auto" w:fill="auto"/>
            <w:noWrap/>
            <w:vAlign w:val="center"/>
            <w:hideMark/>
          </w:tcPr>
          <w:p w14:paraId="50B7E5F3"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0.304</w:t>
            </w:r>
          </w:p>
        </w:tc>
        <w:tc>
          <w:tcPr>
            <w:tcW w:w="1072" w:type="dxa"/>
            <w:tcBorders>
              <w:top w:val="nil"/>
              <w:left w:val="nil"/>
              <w:bottom w:val="single" w:sz="4" w:space="0" w:color="auto"/>
              <w:right w:val="single" w:sz="8" w:space="0" w:color="auto"/>
            </w:tcBorders>
            <w:shd w:val="clear" w:color="000000" w:fill="BFBFBF"/>
            <w:noWrap/>
            <w:vAlign w:val="center"/>
            <w:hideMark/>
          </w:tcPr>
          <w:p w14:paraId="39FD7B1C"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-7.097</w:t>
            </w:r>
          </w:p>
        </w:tc>
      </w:tr>
      <w:tr w:rsidR="00DE0E23" w14:paraId="2E4C4B6E" w14:textId="77777777" w:rsidTr="00B7202A">
        <w:trPr>
          <w:trHeight w:val="575"/>
        </w:trPr>
        <w:tc>
          <w:tcPr>
            <w:tcW w:w="1737" w:type="dxa"/>
            <w:tcBorders>
              <w:top w:val="nil"/>
              <w:left w:val="single" w:sz="8" w:space="0" w:color="auto"/>
              <w:bottom w:val="nil"/>
              <w:right w:val="single" w:sz="4" w:space="0" w:color="auto"/>
            </w:tcBorders>
            <w:shd w:val="clear" w:color="auto" w:fill="auto"/>
            <w:vAlign w:val="center"/>
            <w:hideMark/>
          </w:tcPr>
          <w:p w14:paraId="6AAFBEAE"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Treasury Management Reserve</w:t>
            </w:r>
          </w:p>
        </w:tc>
        <w:tc>
          <w:tcPr>
            <w:tcW w:w="1158" w:type="dxa"/>
            <w:tcBorders>
              <w:top w:val="nil"/>
              <w:left w:val="nil"/>
              <w:bottom w:val="nil"/>
              <w:right w:val="single" w:sz="4" w:space="0" w:color="auto"/>
            </w:tcBorders>
            <w:shd w:val="clear" w:color="auto" w:fill="auto"/>
            <w:noWrap/>
            <w:vAlign w:val="center"/>
            <w:hideMark/>
          </w:tcPr>
          <w:p w14:paraId="73330568"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-10.000</w:t>
            </w:r>
          </w:p>
        </w:tc>
        <w:tc>
          <w:tcPr>
            <w:tcW w:w="1141" w:type="dxa"/>
            <w:tcBorders>
              <w:top w:val="nil"/>
              <w:left w:val="nil"/>
              <w:bottom w:val="nil"/>
              <w:right w:val="single" w:sz="4" w:space="0" w:color="auto"/>
            </w:tcBorders>
            <w:shd w:val="clear" w:color="auto" w:fill="auto"/>
            <w:noWrap/>
            <w:vAlign w:val="center"/>
            <w:hideMark/>
          </w:tcPr>
          <w:p w14:paraId="07634BB7"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1153" w:type="dxa"/>
            <w:tcBorders>
              <w:top w:val="nil"/>
              <w:left w:val="nil"/>
              <w:bottom w:val="nil"/>
              <w:right w:val="single" w:sz="4" w:space="0" w:color="auto"/>
            </w:tcBorders>
            <w:shd w:val="clear" w:color="auto" w:fill="auto"/>
            <w:noWrap/>
            <w:vAlign w:val="center"/>
            <w:hideMark/>
          </w:tcPr>
          <w:p w14:paraId="075C525F"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1159" w:type="dxa"/>
            <w:tcBorders>
              <w:top w:val="nil"/>
              <w:left w:val="nil"/>
              <w:bottom w:val="single" w:sz="4" w:space="0" w:color="auto"/>
              <w:right w:val="single" w:sz="4" w:space="0" w:color="auto"/>
            </w:tcBorders>
            <w:shd w:val="clear" w:color="000000" w:fill="BFBFBF"/>
            <w:noWrap/>
            <w:vAlign w:val="center"/>
            <w:hideMark/>
          </w:tcPr>
          <w:p w14:paraId="7BD0C466"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-10.000</w:t>
            </w:r>
          </w:p>
        </w:tc>
        <w:tc>
          <w:tcPr>
            <w:tcW w:w="901" w:type="dxa"/>
            <w:tcBorders>
              <w:top w:val="nil"/>
              <w:left w:val="nil"/>
              <w:bottom w:val="nil"/>
              <w:right w:val="single" w:sz="4" w:space="0" w:color="auto"/>
            </w:tcBorders>
            <w:shd w:val="clear" w:color="auto" w:fill="auto"/>
            <w:noWrap/>
            <w:vAlign w:val="center"/>
            <w:hideMark/>
          </w:tcPr>
          <w:p w14:paraId="130B7E9C"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883" w:type="dxa"/>
            <w:tcBorders>
              <w:top w:val="nil"/>
              <w:left w:val="nil"/>
              <w:bottom w:val="nil"/>
              <w:right w:val="single" w:sz="4" w:space="0" w:color="auto"/>
            </w:tcBorders>
            <w:shd w:val="clear" w:color="auto" w:fill="auto"/>
            <w:noWrap/>
            <w:vAlign w:val="center"/>
            <w:hideMark/>
          </w:tcPr>
          <w:p w14:paraId="3B04DC65"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1072" w:type="dxa"/>
            <w:tcBorders>
              <w:top w:val="nil"/>
              <w:left w:val="nil"/>
              <w:bottom w:val="single" w:sz="4" w:space="0" w:color="auto"/>
              <w:right w:val="single" w:sz="8" w:space="0" w:color="auto"/>
            </w:tcBorders>
            <w:shd w:val="clear" w:color="000000" w:fill="BFBFBF"/>
            <w:noWrap/>
            <w:vAlign w:val="center"/>
            <w:hideMark/>
          </w:tcPr>
          <w:p w14:paraId="4487F199"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-10.000</w:t>
            </w:r>
          </w:p>
        </w:tc>
      </w:tr>
      <w:tr w:rsidR="00DE0E23" w14:paraId="50C38BAD" w14:textId="77777777" w:rsidTr="00B7202A">
        <w:trPr>
          <w:trHeight w:val="575"/>
        </w:trPr>
        <w:tc>
          <w:tcPr>
            <w:tcW w:w="1737"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3FF6946D" w14:textId="77777777" w:rsidR="00B7202A" w:rsidRPr="00DA6D30" w:rsidRDefault="00B7202A" w:rsidP="00B7202A">
            <w:pPr>
              <w:autoSpaceDE/>
              <w:autoSpaceDN/>
              <w:adjustRightInd/>
              <w:spacing w:after="0"/>
              <w:jc w:val="left"/>
              <w:rPr>
                <w:rFonts w:eastAsia="Times New Roman" w:cs="Arial"/>
                <w:b/>
                <w:bCs/>
                <w:sz w:val="16"/>
                <w:szCs w:val="16"/>
                <w:lang w:eastAsia="en-GB"/>
              </w:rPr>
            </w:pPr>
            <w:r w:rsidRPr="00DA6D30">
              <w:rPr>
                <w:rFonts w:eastAsia="Times New Roman" w:cs="Arial"/>
                <w:b/>
                <w:bCs/>
                <w:sz w:val="16"/>
                <w:szCs w:val="16"/>
                <w:lang w:eastAsia="en-GB"/>
              </w:rPr>
              <w:t>SUB TOTAL - LCC RESERVES</w:t>
            </w:r>
          </w:p>
        </w:tc>
        <w:tc>
          <w:tcPr>
            <w:tcW w:w="1158" w:type="dxa"/>
            <w:tcBorders>
              <w:top w:val="single" w:sz="4" w:space="0" w:color="auto"/>
              <w:left w:val="nil"/>
              <w:bottom w:val="single" w:sz="8" w:space="0" w:color="auto"/>
              <w:right w:val="single" w:sz="4" w:space="0" w:color="auto"/>
            </w:tcBorders>
            <w:shd w:val="clear" w:color="000000" w:fill="BFBFBF"/>
            <w:noWrap/>
            <w:vAlign w:val="center"/>
            <w:hideMark/>
          </w:tcPr>
          <w:p w14:paraId="71A8EECA"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-207.243</w:t>
            </w:r>
          </w:p>
        </w:tc>
        <w:tc>
          <w:tcPr>
            <w:tcW w:w="1141" w:type="dxa"/>
            <w:tcBorders>
              <w:top w:val="single" w:sz="4" w:space="0" w:color="auto"/>
              <w:left w:val="nil"/>
              <w:bottom w:val="single" w:sz="8" w:space="0" w:color="auto"/>
              <w:right w:val="single" w:sz="4" w:space="0" w:color="auto"/>
            </w:tcBorders>
            <w:shd w:val="clear" w:color="000000" w:fill="BFBFBF"/>
            <w:noWrap/>
            <w:vAlign w:val="center"/>
            <w:hideMark/>
          </w:tcPr>
          <w:p w14:paraId="78DDA960"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7.393</w:t>
            </w:r>
          </w:p>
        </w:tc>
        <w:tc>
          <w:tcPr>
            <w:tcW w:w="1153" w:type="dxa"/>
            <w:tcBorders>
              <w:top w:val="single" w:sz="4" w:space="0" w:color="auto"/>
              <w:left w:val="nil"/>
              <w:bottom w:val="single" w:sz="8" w:space="0" w:color="auto"/>
              <w:right w:val="single" w:sz="4" w:space="0" w:color="auto"/>
            </w:tcBorders>
            <w:shd w:val="clear" w:color="000000" w:fill="BFBFBF"/>
            <w:noWrap/>
            <w:vAlign w:val="center"/>
            <w:hideMark/>
          </w:tcPr>
          <w:p w14:paraId="6AB7BA97"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0.000</w:t>
            </w:r>
          </w:p>
        </w:tc>
        <w:tc>
          <w:tcPr>
            <w:tcW w:w="1159" w:type="dxa"/>
            <w:tcBorders>
              <w:top w:val="nil"/>
              <w:left w:val="nil"/>
              <w:bottom w:val="single" w:sz="8" w:space="0" w:color="auto"/>
              <w:right w:val="single" w:sz="4" w:space="0" w:color="auto"/>
            </w:tcBorders>
            <w:shd w:val="clear" w:color="000000" w:fill="BFBFBF"/>
            <w:noWrap/>
            <w:vAlign w:val="center"/>
            <w:hideMark/>
          </w:tcPr>
          <w:p w14:paraId="257E104B"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-199.850</w:t>
            </w:r>
          </w:p>
        </w:tc>
        <w:tc>
          <w:tcPr>
            <w:tcW w:w="901" w:type="dxa"/>
            <w:tcBorders>
              <w:top w:val="single" w:sz="4" w:space="0" w:color="auto"/>
              <w:left w:val="nil"/>
              <w:bottom w:val="single" w:sz="8" w:space="0" w:color="auto"/>
              <w:right w:val="single" w:sz="4" w:space="0" w:color="auto"/>
            </w:tcBorders>
            <w:shd w:val="clear" w:color="000000" w:fill="BFBFBF"/>
            <w:noWrap/>
            <w:vAlign w:val="center"/>
            <w:hideMark/>
          </w:tcPr>
          <w:p w14:paraId="7043D420"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16.826</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752DC961"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4.488</w:t>
            </w:r>
          </w:p>
        </w:tc>
        <w:tc>
          <w:tcPr>
            <w:tcW w:w="1072" w:type="dxa"/>
            <w:tcBorders>
              <w:top w:val="nil"/>
              <w:left w:val="nil"/>
              <w:bottom w:val="single" w:sz="8" w:space="0" w:color="auto"/>
              <w:right w:val="single" w:sz="8" w:space="0" w:color="auto"/>
            </w:tcBorders>
            <w:shd w:val="clear" w:color="000000" w:fill="BFBFBF"/>
            <w:noWrap/>
            <w:vAlign w:val="center"/>
            <w:hideMark/>
          </w:tcPr>
          <w:p w14:paraId="789394E2"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-178.536</w:t>
            </w:r>
          </w:p>
        </w:tc>
      </w:tr>
      <w:tr w:rsidR="00DE0E23" w14:paraId="22EE9323" w14:textId="77777777" w:rsidTr="00B7202A">
        <w:trPr>
          <w:trHeight w:val="575"/>
        </w:trPr>
        <w:tc>
          <w:tcPr>
            <w:tcW w:w="1737" w:type="dxa"/>
            <w:tcBorders>
              <w:top w:val="nil"/>
              <w:left w:val="single" w:sz="8" w:space="0" w:color="auto"/>
              <w:bottom w:val="single" w:sz="4" w:space="0" w:color="auto"/>
              <w:right w:val="single" w:sz="4" w:space="0" w:color="auto"/>
            </w:tcBorders>
            <w:shd w:val="clear" w:color="auto" w:fill="auto"/>
            <w:vAlign w:val="center"/>
            <w:hideMark/>
          </w:tcPr>
          <w:p w14:paraId="78D24323" w14:textId="77777777" w:rsidR="00B7202A" w:rsidRPr="00DA6D30" w:rsidRDefault="00B7202A" w:rsidP="00B7202A">
            <w:pPr>
              <w:autoSpaceDE/>
              <w:autoSpaceDN/>
              <w:adjustRightInd/>
              <w:spacing w:after="0"/>
              <w:jc w:val="left"/>
              <w:rPr>
                <w:rFonts w:eastAsia="Times New Roman" w:cs="Arial"/>
                <w:sz w:val="16"/>
                <w:szCs w:val="16"/>
                <w:lang w:eastAsia="en-GB"/>
              </w:rPr>
            </w:pPr>
            <w:r w:rsidRPr="00DA6D30">
              <w:rPr>
                <w:rFonts w:eastAsia="Times New Roman" w:cs="Arial"/>
                <w:sz w:val="16"/>
                <w:szCs w:val="16"/>
                <w:lang w:eastAsia="en-GB"/>
              </w:rPr>
              <w:t>Schools/Non-LCC Service Reserves</w:t>
            </w:r>
          </w:p>
        </w:tc>
        <w:tc>
          <w:tcPr>
            <w:tcW w:w="1158" w:type="dxa"/>
            <w:tcBorders>
              <w:top w:val="nil"/>
              <w:left w:val="nil"/>
              <w:bottom w:val="nil"/>
              <w:right w:val="single" w:sz="4" w:space="0" w:color="auto"/>
            </w:tcBorders>
            <w:shd w:val="clear" w:color="auto" w:fill="auto"/>
            <w:noWrap/>
            <w:vAlign w:val="center"/>
            <w:hideMark/>
          </w:tcPr>
          <w:p w14:paraId="35668702"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-16.521</w:t>
            </w:r>
          </w:p>
        </w:tc>
        <w:tc>
          <w:tcPr>
            <w:tcW w:w="1141" w:type="dxa"/>
            <w:tcBorders>
              <w:top w:val="nil"/>
              <w:left w:val="nil"/>
              <w:bottom w:val="nil"/>
              <w:right w:val="single" w:sz="4" w:space="0" w:color="auto"/>
            </w:tcBorders>
            <w:shd w:val="clear" w:color="auto" w:fill="auto"/>
            <w:noWrap/>
            <w:vAlign w:val="center"/>
            <w:hideMark/>
          </w:tcPr>
          <w:p w14:paraId="395623C8"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-1.007</w:t>
            </w:r>
          </w:p>
        </w:tc>
        <w:tc>
          <w:tcPr>
            <w:tcW w:w="1153" w:type="dxa"/>
            <w:tcBorders>
              <w:top w:val="nil"/>
              <w:left w:val="nil"/>
              <w:bottom w:val="nil"/>
              <w:right w:val="single" w:sz="4" w:space="0" w:color="auto"/>
            </w:tcBorders>
            <w:shd w:val="clear" w:color="auto" w:fill="auto"/>
            <w:noWrap/>
            <w:vAlign w:val="center"/>
            <w:hideMark/>
          </w:tcPr>
          <w:p w14:paraId="38A77125"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0.000</w:t>
            </w:r>
          </w:p>
        </w:tc>
        <w:tc>
          <w:tcPr>
            <w:tcW w:w="1159" w:type="dxa"/>
            <w:tcBorders>
              <w:top w:val="nil"/>
              <w:left w:val="nil"/>
              <w:bottom w:val="single" w:sz="4" w:space="0" w:color="auto"/>
              <w:right w:val="single" w:sz="4" w:space="0" w:color="auto"/>
            </w:tcBorders>
            <w:shd w:val="clear" w:color="000000" w:fill="BFBFBF"/>
            <w:noWrap/>
            <w:vAlign w:val="center"/>
            <w:hideMark/>
          </w:tcPr>
          <w:p w14:paraId="0AAC68D8"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-17.528</w:t>
            </w:r>
          </w:p>
        </w:tc>
        <w:tc>
          <w:tcPr>
            <w:tcW w:w="901" w:type="dxa"/>
            <w:tcBorders>
              <w:top w:val="nil"/>
              <w:left w:val="nil"/>
              <w:bottom w:val="nil"/>
              <w:right w:val="single" w:sz="4" w:space="0" w:color="auto"/>
            </w:tcBorders>
            <w:shd w:val="clear" w:color="auto" w:fill="auto"/>
            <w:noWrap/>
            <w:vAlign w:val="center"/>
            <w:hideMark/>
          </w:tcPr>
          <w:p w14:paraId="133ED620"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2.216</w:t>
            </w:r>
          </w:p>
        </w:tc>
        <w:tc>
          <w:tcPr>
            <w:tcW w:w="883" w:type="dxa"/>
            <w:tcBorders>
              <w:top w:val="nil"/>
              <w:left w:val="nil"/>
              <w:bottom w:val="nil"/>
              <w:right w:val="single" w:sz="4" w:space="0" w:color="auto"/>
            </w:tcBorders>
            <w:shd w:val="clear" w:color="auto" w:fill="auto"/>
            <w:noWrap/>
            <w:vAlign w:val="center"/>
            <w:hideMark/>
          </w:tcPr>
          <w:p w14:paraId="6CA9512E"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-0.034</w:t>
            </w:r>
          </w:p>
        </w:tc>
        <w:tc>
          <w:tcPr>
            <w:tcW w:w="1072" w:type="dxa"/>
            <w:tcBorders>
              <w:top w:val="nil"/>
              <w:left w:val="nil"/>
              <w:bottom w:val="single" w:sz="4" w:space="0" w:color="auto"/>
              <w:right w:val="single" w:sz="8" w:space="0" w:color="auto"/>
            </w:tcBorders>
            <w:shd w:val="clear" w:color="000000" w:fill="BFBFBF"/>
            <w:noWrap/>
            <w:vAlign w:val="center"/>
            <w:hideMark/>
          </w:tcPr>
          <w:p w14:paraId="369C3D75"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-15.346</w:t>
            </w:r>
          </w:p>
        </w:tc>
      </w:tr>
      <w:tr w:rsidR="00DE0E23" w14:paraId="0767B017" w14:textId="77777777" w:rsidTr="00B7202A">
        <w:trPr>
          <w:trHeight w:val="379"/>
        </w:trPr>
        <w:tc>
          <w:tcPr>
            <w:tcW w:w="1737" w:type="dxa"/>
            <w:tcBorders>
              <w:top w:val="nil"/>
              <w:left w:val="single" w:sz="8" w:space="0" w:color="auto"/>
              <w:bottom w:val="single" w:sz="8" w:space="0" w:color="auto"/>
              <w:right w:val="single" w:sz="4" w:space="0" w:color="auto"/>
            </w:tcBorders>
            <w:shd w:val="clear" w:color="000000" w:fill="BFBFBF"/>
            <w:vAlign w:val="center"/>
            <w:hideMark/>
          </w:tcPr>
          <w:p w14:paraId="358F7331" w14:textId="77777777" w:rsidR="00B7202A" w:rsidRPr="00DA6D30" w:rsidRDefault="00B7202A" w:rsidP="00B7202A">
            <w:pPr>
              <w:autoSpaceDE/>
              <w:autoSpaceDN/>
              <w:adjustRightInd/>
              <w:spacing w:after="0"/>
              <w:jc w:val="left"/>
              <w:rPr>
                <w:rFonts w:eastAsia="Times New Roman" w:cs="Arial"/>
                <w:b/>
                <w:bCs/>
                <w:sz w:val="16"/>
                <w:szCs w:val="16"/>
                <w:lang w:eastAsia="en-GB"/>
              </w:rPr>
            </w:pPr>
            <w:r w:rsidRPr="00DA6D30">
              <w:rPr>
                <w:rFonts w:eastAsia="Times New Roman" w:cs="Arial"/>
                <w:b/>
                <w:bCs/>
                <w:sz w:val="16"/>
                <w:szCs w:val="16"/>
                <w:lang w:eastAsia="en-GB"/>
              </w:rPr>
              <w:t>SUB TOTAL SCHOOLS/NON LCC RESERVES</w:t>
            </w:r>
          </w:p>
        </w:tc>
        <w:tc>
          <w:tcPr>
            <w:tcW w:w="1158" w:type="dxa"/>
            <w:tcBorders>
              <w:top w:val="single" w:sz="4" w:space="0" w:color="auto"/>
              <w:left w:val="nil"/>
              <w:bottom w:val="single" w:sz="8" w:space="0" w:color="auto"/>
              <w:right w:val="single" w:sz="4" w:space="0" w:color="auto"/>
            </w:tcBorders>
            <w:shd w:val="clear" w:color="000000" w:fill="BFBFBF"/>
            <w:noWrap/>
            <w:vAlign w:val="center"/>
            <w:hideMark/>
          </w:tcPr>
          <w:p w14:paraId="5B42F198"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-16.521</w:t>
            </w:r>
          </w:p>
        </w:tc>
        <w:tc>
          <w:tcPr>
            <w:tcW w:w="1141" w:type="dxa"/>
            <w:tcBorders>
              <w:top w:val="single" w:sz="4" w:space="0" w:color="auto"/>
              <w:left w:val="nil"/>
              <w:bottom w:val="single" w:sz="8" w:space="0" w:color="auto"/>
              <w:right w:val="single" w:sz="4" w:space="0" w:color="auto"/>
            </w:tcBorders>
            <w:shd w:val="clear" w:color="000000" w:fill="BFBFBF"/>
            <w:noWrap/>
            <w:vAlign w:val="center"/>
            <w:hideMark/>
          </w:tcPr>
          <w:p w14:paraId="323B4968"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-1.007</w:t>
            </w:r>
          </w:p>
        </w:tc>
        <w:tc>
          <w:tcPr>
            <w:tcW w:w="1153" w:type="dxa"/>
            <w:tcBorders>
              <w:top w:val="single" w:sz="4" w:space="0" w:color="auto"/>
              <w:left w:val="nil"/>
              <w:bottom w:val="single" w:sz="8" w:space="0" w:color="auto"/>
              <w:right w:val="single" w:sz="4" w:space="0" w:color="auto"/>
            </w:tcBorders>
            <w:shd w:val="clear" w:color="000000" w:fill="BFBFBF"/>
            <w:noWrap/>
            <w:vAlign w:val="center"/>
            <w:hideMark/>
          </w:tcPr>
          <w:p w14:paraId="277BF7EB"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0.000</w:t>
            </w:r>
          </w:p>
        </w:tc>
        <w:tc>
          <w:tcPr>
            <w:tcW w:w="1159" w:type="dxa"/>
            <w:tcBorders>
              <w:top w:val="nil"/>
              <w:left w:val="nil"/>
              <w:bottom w:val="single" w:sz="8" w:space="0" w:color="auto"/>
              <w:right w:val="single" w:sz="4" w:space="0" w:color="auto"/>
            </w:tcBorders>
            <w:shd w:val="clear" w:color="000000" w:fill="BFBFBF"/>
            <w:noWrap/>
            <w:vAlign w:val="center"/>
            <w:hideMark/>
          </w:tcPr>
          <w:p w14:paraId="59E2C3BE"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-17.528</w:t>
            </w:r>
          </w:p>
        </w:tc>
        <w:tc>
          <w:tcPr>
            <w:tcW w:w="901" w:type="dxa"/>
            <w:tcBorders>
              <w:top w:val="single" w:sz="4" w:space="0" w:color="auto"/>
              <w:left w:val="nil"/>
              <w:bottom w:val="single" w:sz="8" w:space="0" w:color="auto"/>
              <w:right w:val="single" w:sz="4" w:space="0" w:color="auto"/>
            </w:tcBorders>
            <w:shd w:val="clear" w:color="000000" w:fill="BFBFBF"/>
            <w:noWrap/>
            <w:vAlign w:val="center"/>
            <w:hideMark/>
          </w:tcPr>
          <w:p w14:paraId="6B7C33E7"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2.216</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16E003A1"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-0.034</w:t>
            </w:r>
          </w:p>
        </w:tc>
        <w:tc>
          <w:tcPr>
            <w:tcW w:w="1072" w:type="dxa"/>
            <w:tcBorders>
              <w:top w:val="nil"/>
              <w:left w:val="nil"/>
              <w:bottom w:val="single" w:sz="8" w:space="0" w:color="auto"/>
              <w:right w:val="single" w:sz="8" w:space="0" w:color="auto"/>
            </w:tcBorders>
            <w:shd w:val="clear" w:color="000000" w:fill="BFBFBF"/>
            <w:noWrap/>
            <w:vAlign w:val="center"/>
            <w:hideMark/>
          </w:tcPr>
          <w:p w14:paraId="2AF801BE"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-15.346</w:t>
            </w:r>
          </w:p>
        </w:tc>
      </w:tr>
      <w:tr w:rsidR="00DE0E23" w14:paraId="70FCD102" w14:textId="77777777" w:rsidTr="00B7202A">
        <w:trPr>
          <w:trHeight w:val="270"/>
        </w:trPr>
        <w:tc>
          <w:tcPr>
            <w:tcW w:w="1737" w:type="dxa"/>
            <w:tcBorders>
              <w:top w:val="single" w:sz="4" w:space="0" w:color="auto"/>
              <w:left w:val="single" w:sz="8" w:space="0" w:color="auto"/>
              <w:bottom w:val="nil"/>
              <w:right w:val="single" w:sz="4" w:space="0" w:color="auto"/>
            </w:tcBorders>
            <w:shd w:val="clear" w:color="auto" w:fill="auto"/>
            <w:vAlign w:val="center"/>
            <w:hideMark/>
          </w:tcPr>
          <w:p w14:paraId="2FDB2292" w14:textId="77777777" w:rsidR="00B7202A" w:rsidRPr="00DA6D30" w:rsidRDefault="00B7202A" w:rsidP="00B7202A">
            <w:pPr>
              <w:autoSpaceDE/>
              <w:autoSpaceDN/>
              <w:adjustRightInd/>
              <w:spacing w:after="0"/>
              <w:jc w:val="left"/>
              <w:rPr>
                <w:rFonts w:eastAsia="Times New Roman" w:cs="Arial"/>
                <w:i/>
                <w:iCs/>
                <w:sz w:val="16"/>
                <w:szCs w:val="16"/>
                <w:lang w:eastAsia="en-GB"/>
              </w:rPr>
            </w:pPr>
            <w:r w:rsidRPr="00DA6D30">
              <w:rPr>
                <w:rFonts w:eastAsia="Times New Roman" w:cs="Arial"/>
                <w:i/>
                <w:iCs/>
                <w:sz w:val="16"/>
                <w:szCs w:val="16"/>
                <w:lang w:eastAsia="en-GB"/>
              </w:rPr>
              <w:t> </w:t>
            </w:r>
          </w:p>
        </w:tc>
        <w:tc>
          <w:tcPr>
            <w:tcW w:w="1158" w:type="dxa"/>
            <w:tcBorders>
              <w:top w:val="single" w:sz="4" w:space="0" w:color="auto"/>
              <w:left w:val="nil"/>
              <w:bottom w:val="nil"/>
              <w:right w:val="single" w:sz="4" w:space="0" w:color="auto"/>
            </w:tcBorders>
            <w:shd w:val="clear" w:color="auto" w:fill="auto"/>
            <w:noWrap/>
            <w:vAlign w:val="center"/>
            <w:hideMark/>
          </w:tcPr>
          <w:p w14:paraId="04CA0812"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 </w:t>
            </w:r>
          </w:p>
        </w:tc>
        <w:tc>
          <w:tcPr>
            <w:tcW w:w="1141" w:type="dxa"/>
            <w:tcBorders>
              <w:top w:val="single" w:sz="4" w:space="0" w:color="auto"/>
              <w:left w:val="nil"/>
              <w:bottom w:val="nil"/>
              <w:right w:val="single" w:sz="4" w:space="0" w:color="auto"/>
            </w:tcBorders>
            <w:shd w:val="clear" w:color="auto" w:fill="auto"/>
            <w:noWrap/>
            <w:vAlign w:val="center"/>
            <w:hideMark/>
          </w:tcPr>
          <w:p w14:paraId="55A44386"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 </w:t>
            </w:r>
          </w:p>
        </w:tc>
        <w:tc>
          <w:tcPr>
            <w:tcW w:w="1153" w:type="dxa"/>
            <w:tcBorders>
              <w:top w:val="single" w:sz="4" w:space="0" w:color="auto"/>
              <w:left w:val="nil"/>
              <w:bottom w:val="nil"/>
              <w:right w:val="single" w:sz="4" w:space="0" w:color="auto"/>
            </w:tcBorders>
            <w:shd w:val="clear" w:color="auto" w:fill="auto"/>
            <w:noWrap/>
            <w:vAlign w:val="center"/>
            <w:hideMark/>
          </w:tcPr>
          <w:p w14:paraId="19BF533C"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 </w:t>
            </w:r>
          </w:p>
        </w:tc>
        <w:tc>
          <w:tcPr>
            <w:tcW w:w="1159" w:type="dxa"/>
            <w:tcBorders>
              <w:top w:val="single" w:sz="4" w:space="0" w:color="auto"/>
              <w:left w:val="nil"/>
              <w:bottom w:val="nil"/>
              <w:right w:val="single" w:sz="4" w:space="0" w:color="auto"/>
            </w:tcBorders>
            <w:shd w:val="clear" w:color="auto" w:fill="auto"/>
            <w:noWrap/>
            <w:vAlign w:val="center"/>
            <w:hideMark/>
          </w:tcPr>
          <w:p w14:paraId="5BE8D952" w14:textId="77777777" w:rsidR="00B7202A" w:rsidRPr="00DA6D30" w:rsidRDefault="00B7202A" w:rsidP="00B7202A">
            <w:pPr>
              <w:autoSpaceDE/>
              <w:autoSpaceDN/>
              <w:adjustRightInd/>
              <w:spacing w:after="0"/>
              <w:jc w:val="center"/>
              <w:rPr>
                <w:rFonts w:eastAsia="Times New Roman" w:cs="Arial"/>
                <w:sz w:val="16"/>
                <w:szCs w:val="16"/>
                <w:lang w:eastAsia="en-GB"/>
              </w:rPr>
            </w:pPr>
            <w:r w:rsidRPr="00DA6D30">
              <w:rPr>
                <w:rFonts w:eastAsia="Times New Roman" w:cs="Arial"/>
                <w:sz w:val="16"/>
                <w:szCs w:val="16"/>
                <w:lang w:eastAsia="en-GB"/>
              </w:rPr>
              <w:t> </w:t>
            </w:r>
          </w:p>
        </w:tc>
        <w:tc>
          <w:tcPr>
            <w:tcW w:w="901" w:type="dxa"/>
            <w:tcBorders>
              <w:top w:val="single" w:sz="4" w:space="0" w:color="auto"/>
              <w:left w:val="nil"/>
              <w:bottom w:val="nil"/>
              <w:right w:val="single" w:sz="4" w:space="0" w:color="auto"/>
            </w:tcBorders>
            <w:shd w:val="clear" w:color="auto" w:fill="auto"/>
            <w:noWrap/>
            <w:vAlign w:val="center"/>
            <w:hideMark/>
          </w:tcPr>
          <w:p w14:paraId="0EE6054B" w14:textId="77777777" w:rsidR="00B7202A" w:rsidRPr="00DA6D30" w:rsidRDefault="00B7202A" w:rsidP="00B7202A">
            <w:pPr>
              <w:autoSpaceDE/>
              <w:autoSpaceDN/>
              <w:adjustRightInd/>
              <w:spacing w:after="0"/>
              <w:jc w:val="center"/>
              <w:rPr>
                <w:rFonts w:eastAsia="Times New Roman" w:cs="Arial"/>
                <w:i/>
                <w:iCs/>
                <w:sz w:val="16"/>
                <w:szCs w:val="16"/>
                <w:lang w:eastAsia="en-GB"/>
              </w:rPr>
            </w:pPr>
            <w:r w:rsidRPr="00DA6D30">
              <w:rPr>
                <w:rFonts w:eastAsia="Times New Roman" w:cs="Arial"/>
                <w:i/>
                <w:iCs/>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2965D44E" w14:textId="77777777" w:rsidR="00B7202A" w:rsidRPr="00DA6D30" w:rsidRDefault="00B7202A" w:rsidP="00B7202A">
            <w:pPr>
              <w:autoSpaceDE/>
              <w:autoSpaceDN/>
              <w:adjustRightInd/>
              <w:spacing w:after="0"/>
              <w:jc w:val="center"/>
              <w:rPr>
                <w:rFonts w:eastAsia="Times New Roman" w:cs="Arial"/>
                <w:i/>
                <w:iCs/>
                <w:sz w:val="16"/>
                <w:szCs w:val="16"/>
                <w:lang w:eastAsia="en-GB"/>
              </w:rPr>
            </w:pPr>
            <w:r w:rsidRPr="00DA6D30">
              <w:rPr>
                <w:rFonts w:eastAsia="Times New Roman" w:cs="Arial"/>
                <w:i/>
                <w:iCs/>
                <w:sz w:val="16"/>
                <w:szCs w:val="16"/>
                <w:lang w:eastAsia="en-GB"/>
              </w:rPr>
              <w:t> </w:t>
            </w:r>
          </w:p>
        </w:tc>
        <w:tc>
          <w:tcPr>
            <w:tcW w:w="1072" w:type="dxa"/>
            <w:tcBorders>
              <w:top w:val="nil"/>
              <w:left w:val="nil"/>
              <w:bottom w:val="nil"/>
              <w:right w:val="single" w:sz="8" w:space="0" w:color="auto"/>
            </w:tcBorders>
            <w:shd w:val="clear" w:color="auto" w:fill="auto"/>
            <w:noWrap/>
            <w:vAlign w:val="center"/>
            <w:hideMark/>
          </w:tcPr>
          <w:p w14:paraId="428E87CE" w14:textId="77777777" w:rsidR="00B7202A" w:rsidRPr="00DA6D30" w:rsidRDefault="00B7202A" w:rsidP="00B7202A">
            <w:pPr>
              <w:autoSpaceDE/>
              <w:autoSpaceDN/>
              <w:adjustRightInd/>
              <w:spacing w:after="0"/>
              <w:jc w:val="center"/>
              <w:rPr>
                <w:rFonts w:eastAsia="Times New Roman" w:cs="Arial"/>
                <w:i/>
                <w:iCs/>
                <w:sz w:val="16"/>
                <w:szCs w:val="16"/>
                <w:lang w:eastAsia="en-GB"/>
              </w:rPr>
            </w:pPr>
            <w:r w:rsidRPr="00DA6D30">
              <w:rPr>
                <w:rFonts w:eastAsia="Times New Roman" w:cs="Arial"/>
                <w:i/>
                <w:iCs/>
                <w:sz w:val="16"/>
                <w:szCs w:val="16"/>
                <w:lang w:eastAsia="en-GB"/>
              </w:rPr>
              <w:t> </w:t>
            </w:r>
          </w:p>
        </w:tc>
      </w:tr>
      <w:tr w:rsidR="00DE0E23" w14:paraId="0BBBC4C6" w14:textId="77777777" w:rsidTr="00B7202A">
        <w:trPr>
          <w:trHeight w:val="379"/>
        </w:trPr>
        <w:tc>
          <w:tcPr>
            <w:tcW w:w="1737"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DEB3E80" w14:textId="77777777" w:rsidR="00B7202A" w:rsidRPr="00DA6D30" w:rsidRDefault="00B7202A" w:rsidP="00B7202A">
            <w:pPr>
              <w:autoSpaceDE/>
              <w:autoSpaceDN/>
              <w:adjustRightInd/>
              <w:spacing w:after="0"/>
              <w:jc w:val="left"/>
              <w:rPr>
                <w:rFonts w:eastAsia="Times New Roman" w:cs="Arial"/>
                <w:b/>
                <w:bCs/>
                <w:sz w:val="16"/>
                <w:szCs w:val="16"/>
                <w:lang w:eastAsia="en-GB"/>
              </w:rPr>
            </w:pPr>
            <w:r w:rsidRPr="00DA6D30">
              <w:rPr>
                <w:rFonts w:eastAsia="Times New Roman" w:cs="Arial"/>
                <w:b/>
                <w:bCs/>
                <w:sz w:val="16"/>
                <w:szCs w:val="16"/>
                <w:lang w:eastAsia="en-GB"/>
              </w:rPr>
              <w:t>GRAND TOTAL</w:t>
            </w:r>
          </w:p>
        </w:tc>
        <w:tc>
          <w:tcPr>
            <w:tcW w:w="1158" w:type="dxa"/>
            <w:tcBorders>
              <w:top w:val="single" w:sz="8" w:space="0" w:color="auto"/>
              <w:left w:val="nil"/>
              <w:bottom w:val="single" w:sz="8" w:space="0" w:color="auto"/>
              <w:right w:val="single" w:sz="4" w:space="0" w:color="auto"/>
            </w:tcBorders>
            <w:shd w:val="clear" w:color="000000" w:fill="BFBFBF"/>
            <w:noWrap/>
            <w:vAlign w:val="center"/>
            <w:hideMark/>
          </w:tcPr>
          <w:p w14:paraId="34C9893F"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-247.201</w:t>
            </w:r>
          </w:p>
        </w:tc>
        <w:tc>
          <w:tcPr>
            <w:tcW w:w="1141" w:type="dxa"/>
            <w:tcBorders>
              <w:top w:val="single" w:sz="8" w:space="0" w:color="auto"/>
              <w:left w:val="nil"/>
              <w:bottom w:val="single" w:sz="8" w:space="0" w:color="auto"/>
              <w:right w:val="single" w:sz="4" w:space="0" w:color="auto"/>
            </w:tcBorders>
            <w:shd w:val="clear" w:color="000000" w:fill="BFBFBF"/>
            <w:noWrap/>
            <w:vAlign w:val="center"/>
            <w:hideMark/>
          </w:tcPr>
          <w:p w14:paraId="32A2FA13"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6.387</w:t>
            </w:r>
          </w:p>
        </w:tc>
        <w:tc>
          <w:tcPr>
            <w:tcW w:w="1153" w:type="dxa"/>
            <w:tcBorders>
              <w:top w:val="single" w:sz="8" w:space="0" w:color="auto"/>
              <w:left w:val="nil"/>
              <w:bottom w:val="single" w:sz="8" w:space="0" w:color="auto"/>
              <w:right w:val="single" w:sz="4" w:space="0" w:color="auto"/>
            </w:tcBorders>
            <w:shd w:val="clear" w:color="000000" w:fill="BFBFBF"/>
            <w:noWrap/>
            <w:vAlign w:val="center"/>
            <w:hideMark/>
          </w:tcPr>
          <w:p w14:paraId="3160699E"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0.000</w:t>
            </w:r>
          </w:p>
        </w:tc>
        <w:tc>
          <w:tcPr>
            <w:tcW w:w="1159" w:type="dxa"/>
            <w:tcBorders>
              <w:top w:val="single" w:sz="8" w:space="0" w:color="auto"/>
              <w:left w:val="nil"/>
              <w:bottom w:val="single" w:sz="8" w:space="0" w:color="auto"/>
              <w:right w:val="single" w:sz="4" w:space="0" w:color="auto"/>
            </w:tcBorders>
            <w:shd w:val="clear" w:color="000000" w:fill="BFBFBF"/>
            <w:noWrap/>
            <w:vAlign w:val="center"/>
            <w:hideMark/>
          </w:tcPr>
          <w:p w14:paraId="5AC0AD83"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-240.814</w:t>
            </w:r>
          </w:p>
        </w:tc>
        <w:tc>
          <w:tcPr>
            <w:tcW w:w="901" w:type="dxa"/>
            <w:tcBorders>
              <w:top w:val="single" w:sz="8" w:space="0" w:color="auto"/>
              <w:left w:val="nil"/>
              <w:bottom w:val="single" w:sz="8" w:space="0" w:color="auto"/>
              <w:right w:val="single" w:sz="4" w:space="0" w:color="auto"/>
            </w:tcBorders>
            <w:shd w:val="clear" w:color="000000" w:fill="BFBFBF"/>
            <w:noWrap/>
            <w:vAlign w:val="center"/>
            <w:hideMark/>
          </w:tcPr>
          <w:p w14:paraId="2CCD4FA3"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19.042</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5B74D9E9"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4.453</w:t>
            </w:r>
          </w:p>
        </w:tc>
        <w:tc>
          <w:tcPr>
            <w:tcW w:w="1072" w:type="dxa"/>
            <w:tcBorders>
              <w:top w:val="single" w:sz="8" w:space="0" w:color="auto"/>
              <w:left w:val="nil"/>
              <w:bottom w:val="single" w:sz="8" w:space="0" w:color="auto"/>
              <w:right w:val="single" w:sz="8" w:space="0" w:color="auto"/>
            </w:tcBorders>
            <w:shd w:val="clear" w:color="000000" w:fill="BFBFBF"/>
            <w:noWrap/>
            <w:vAlign w:val="center"/>
            <w:hideMark/>
          </w:tcPr>
          <w:p w14:paraId="2CD8943D" w14:textId="77777777" w:rsidR="00B7202A" w:rsidRPr="00DA6D30" w:rsidRDefault="00B7202A" w:rsidP="00B7202A">
            <w:pPr>
              <w:autoSpaceDE/>
              <w:autoSpaceDN/>
              <w:adjustRightInd/>
              <w:spacing w:after="0"/>
              <w:jc w:val="center"/>
              <w:rPr>
                <w:rFonts w:eastAsia="Times New Roman" w:cs="Arial"/>
                <w:b/>
                <w:bCs/>
                <w:sz w:val="16"/>
                <w:szCs w:val="16"/>
                <w:lang w:eastAsia="en-GB"/>
              </w:rPr>
            </w:pPr>
            <w:r w:rsidRPr="00DA6D30">
              <w:rPr>
                <w:rFonts w:eastAsia="Times New Roman" w:cs="Arial"/>
                <w:b/>
                <w:bCs/>
                <w:sz w:val="16"/>
                <w:szCs w:val="16"/>
                <w:lang w:eastAsia="en-GB"/>
              </w:rPr>
              <w:t>-217.319</w:t>
            </w:r>
          </w:p>
        </w:tc>
      </w:tr>
    </w:tbl>
    <w:p w14:paraId="3D78A6E3" w14:textId="77777777" w:rsidR="00B7202A" w:rsidRDefault="00B7202A" w:rsidP="00B7202A">
      <w:pPr>
        <w:spacing w:after="0"/>
        <w:rPr>
          <w:b/>
        </w:rPr>
      </w:pPr>
    </w:p>
    <w:p w14:paraId="58A72CD4" w14:textId="2FCD4A10" w:rsidR="00B7202A" w:rsidRDefault="00B7202A" w:rsidP="00B7202A">
      <w:pPr>
        <w:spacing w:after="0"/>
        <w:ind w:right="-24"/>
        <w:rPr>
          <w:rFonts w:cs="Arial"/>
        </w:rPr>
      </w:pPr>
      <w:r w:rsidRPr="00C60447">
        <w:rPr>
          <w:rFonts w:cs="Arial"/>
        </w:rPr>
        <w:t xml:space="preserve">The County Fund </w:t>
      </w:r>
      <w:r>
        <w:rPr>
          <w:rFonts w:cs="Arial"/>
        </w:rPr>
        <w:t xml:space="preserve">shown at the top of Table 1 </w:t>
      </w:r>
      <w:r w:rsidRPr="00C60447">
        <w:rPr>
          <w:rFonts w:cs="Arial"/>
        </w:rPr>
        <w:t xml:space="preserve">is the balance set aside to cover the authority against a serious emergency situation (e.g. widespread flooding); a critical and unexpected loss of income to the authority and for general cash flow purposes.  In considering these various factors the </w:t>
      </w:r>
      <w:r w:rsidR="005E6166">
        <w:rPr>
          <w:rFonts w:cs="Arial"/>
        </w:rPr>
        <w:t>c</w:t>
      </w:r>
      <w:r w:rsidR="005E6166" w:rsidRPr="00C60447">
        <w:rPr>
          <w:rFonts w:cs="Arial"/>
        </w:rPr>
        <w:t xml:space="preserve">ounty </w:t>
      </w:r>
      <w:r w:rsidR="005E6166">
        <w:rPr>
          <w:rFonts w:cs="Arial"/>
        </w:rPr>
        <w:t>c</w:t>
      </w:r>
      <w:r w:rsidR="005E6166" w:rsidRPr="00C60447">
        <w:rPr>
          <w:rFonts w:cs="Arial"/>
        </w:rPr>
        <w:t xml:space="preserve">ouncil </w:t>
      </w:r>
      <w:r>
        <w:rPr>
          <w:rFonts w:cs="Arial"/>
        </w:rPr>
        <w:t xml:space="preserve">has </w:t>
      </w:r>
      <w:r w:rsidRPr="00C60447">
        <w:rPr>
          <w:rFonts w:cs="Arial"/>
        </w:rPr>
        <w:t xml:space="preserve">a County Fund balance </w:t>
      </w:r>
      <w:r>
        <w:rPr>
          <w:rFonts w:cs="Arial"/>
        </w:rPr>
        <w:t xml:space="preserve">of £23.437m at the end of 2018/19. </w:t>
      </w:r>
      <w:r w:rsidRPr="00C60447">
        <w:rPr>
          <w:rFonts w:cs="Arial"/>
        </w:rPr>
        <w:t xml:space="preserve"> </w:t>
      </w:r>
    </w:p>
    <w:p w14:paraId="206F9D1B" w14:textId="77777777" w:rsidR="00B7202A" w:rsidRPr="00C60447" w:rsidRDefault="00B7202A" w:rsidP="00B7202A">
      <w:pPr>
        <w:spacing w:after="0"/>
        <w:ind w:right="-24"/>
        <w:rPr>
          <w:rFonts w:cs="Arial"/>
        </w:rPr>
      </w:pPr>
    </w:p>
    <w:p w14:paraId="74EAD159" w14:textId="77777777" w:rsidR="00B7202A" w:rsidRDefault="00B7202A" w:rsidP="00B7202A">
      <w:pPr>
        <w:tabs>
          <w:tab w:val="left" w:pos="567"/>
          <w:tab w:val="left" w:pos="1134"/>
        </w:tabs>
        <w:spacing w:after="0"/>
        <w:rPr>
          <w:rFonts w:cs="Arial"/>
        </w:rPr>
      </w:pPr>
      <w:r w:rsidRPr="00E84F9F">
        <w:rPr>
          <w:rFonts w:cs="Arial"/>
        </w:rPr>
        <w:t xml:space="preserve">The </w:t>
      </w:r>
      <w:r>
        <w:rPr>
          <w:rFonts w:cs="Arial"/>
        </w:rPr>
        <w:t>table above</w:t>
      </w:r>
      <w:r w:rsidRPr="00E84F9F">
        <w:rPr>
          <w:rFonts w:cs="Arial"/>
        </w:rPr>
        <w:t xml:space="preserve"> shows that the forecast value </w:t>
      </w:r>
      <w:r>
        <w:rPr>
          <w:rFonts w:cs="Arial"/>
        </w:rPr>
        <w:t xml:space="preserve">at the end of 2020/21 </w:t>
      </w:r>
      <w:r w:rsidRPr="00E84F9F">
        <w:rPr>
          <w:rFonts w:cs="Arial"/>
        </w:rPr>
        <w:t>of the uncommitted Trans</w:t>
      </w:r>
      <w:r>
        <w:rPr>
          <w:rFonts w:cs="Arial"/>
        </w:rPr>
        <w:t xml:space="preserve">itional Reserve following </w:t>
      </w:r>
      <w:r w:rsidRPr="009E50D5">
        <w:rPr>
          <w:rFonts w:cs="Arial"/>
        </w:rPr>
        <w:t>the 2018/19 outturn is £160.494m. This is an improved position compared to that reported to Cabinet at Quarter 3, due to the higher underspend within the revenue budget and also the transfer of funds that are no longer required from other reserves.</w:t>
      </w:r>
      <w:r>
        <w:rPr>
          <w:rFonts w:cs="Arial"/>
        </w:rPr>
        <w:t xml:space="preserve"> There are also some additional significant balances that are included in the reserve at the close of 2018/19 that are committed in 2019/20. </w:t>
      </w:r>
    </w:p>
    <w:p w14:paraId="6F6E3A8A" w14:textId="77777777" w:rsidR="00B7202A" w:rsidRDefault="00B7202A" w:rsidP="00B7202A">
      <w:pPr>
        <w:tabs>
          <w:tab w:val="left" w:pos="567"/>
          <w:tab w:val="left" w:pos="1134"/>
        </w:tabs>
        <w:spacing w:after="0"/>
        <w:rPr>
          <w:rFonts w:cs="Arial"/>
        </w:rPr>
      </w:pPr>
    </w:p>
    <w:p w14:paraId="72C8C008" w14:textId="77777777" w:rsidR="00B7202A" w:rsidRDefault="00B7202A" w:rsidP="00B7202A">
      <w:pPr>
        <w:tabs>
          <w:tab w:val="left" w:pos="567"/>
          <w:tab w:val="left" w:pos="1134"/>
        </w:tabs>
        <w:spacing w:after="0"/>
        <w:rPr>
          <w:rFonts w:cs="Arial"/>
        </w:rPr>
      </w:pPr>
      <w:r>
        <w:rPr>
          <w:rFonts w:cs="Arial"/>
        </w:rPr>
        <w:t>The closing balance of the Transitional Reserve has improved by c£25m when compared to the forecast at quarter 3. The main reasons for this are as follows:</w:t>
      </w:r>
    </w:p>
    <w:p w14:paraId="1A7BF582" w14:textId="77777777" w:rsidR="00B7202A" w:rsidRDefault="00B7202A" w:rsidP="005E6166">
      <w:pPr>
        <w:pStyle w:val="ListParagraph"/>
        <w:numPr>
          <w:ilvl w:val="0"/>
          <w:numId w:val="37"/>
        </w:numPr>
        <w:tabs>
          <w:tab w:val="left" w:pos="709"/>
          <w:tab w:val="left" w:pos="1134"/>
        </w:tabs>
        <w:spacing w:after="0"/>
        <w:rPr>
          <w:rFonts w:cs="Arial"/>
        </w:rPr>
      </w:pPr>
      <w:r>
        <w:rPr>
          <w:rFonts w:cs="Arial"/>
        </w:rPr>
        <w:t>£11m increase in the underspend position that is subsequently transferred to the transitional reserve</w:t>
      </w:r>
    </w:p>
    <w:p w14:paraId="208646C8" w14:textId="77777777" w:rsidR="00B7202A" w:rsidRDefault="00B7202A" w:rsidP="005E6166">
      <w:pPr>
        <w:pStyle w:val="ListParagraph"/>
        <w:numPr>
          <w:ilvl w:val="0"/>
          <w:numId w:val="37"/>
        </w:numPr>
        <w:tabs>
          <w:tab w:val="left" w:pos="709"/>
          <w:tab w:val="left" w:pos="1134"/>
        </w:tabs>
        <w:spacing w:after="0"/>
        <w:rPr>
          <w:rFonts w:cs="Arial"/>
        </w:rPr>
      </w:pPr>
      <w:r>
        <w:rPr>
          <w:rFonts w:cs="Arial"/>
        </w:rPr>
        <w:t xml:space="preserve">£5m increased income from areas such as s31 grants and economic development. The largest value relating to business rates levy that was paid towards the end of the 2018/19 financial year which has been committed to support the revenue budget for 2019/20. </w:t>
      </w:r>
    </w:p>
    <w:p w14:paraId="5A56363B" w14:textId="77777777" w:rsidR="00B7202A" w:rsidRDefault="00B7202A" w:rsidP="005E6166">
      <w:pPr>
        <w:pStyle w:val="ListParagraph"/>
        <w:numPr>
          <w:ilvl w:val="0"/>
          <w:numId w:val="37"/>
        </w:numPr>
        <w:tabs>
          <w:tab w:val="left" w:pos="709"/>
          <w:tab w:val="left" w:pos="1134"/>
        </w:tabs>
        <w:spacing w:after="0"/>
        <w:rPr>
          <w:rFonts w:cs="Arial"/>
        </w:rPr>
      </w:pPr>
      <w:r>
        <w:rPr>
          <w:rFonts w:cs="Arial"/>
        </w:rPr>
        <w:t xml:space="preserve">£1m transfer to the transitional reserve following a review of provisions held that are no longer required. </w:t>
      </w:r>
    </w:p>
    <w:p w14:paraId="386B4B87" w14:textId="77777777" w:rsidR="00B7202A" w:rsidRDefault="00B7202A" w:rsidP="005E6166">
      <w:pPr>
        <w:pStyle w:val="ListParagraph"/>
        <w:numPr>
          <w:ilvl w:val="0"/>
          <w:numId w:val="37"/>
        </w:numPr>
        <w:tabs>
          <w:tab w:val="left" w:pos="709"/>
          <w:tab w:val="left" w:pos="1134"/>
        </w:tabs>
        <w:spacing w:after="0"/>
        <w:rPr>
          <w:rFonts w:cs="Arial"/>
        </w:rPr>
      </w:pPr>
      <w:r>
        <w:rPr>
          <w:rFonts w:cs="Arial"/>
        </w:rPr>
        <w:t xml:space="preserve">£3m transferred from other reserves that following an improved position as part of the 2018/19 outturn are no longer required to support commitments. </w:t>
      </w:r>
    </w:p>
    <w:p w14:paraId="073D4892" w14:textId="77777777" w:rsidR="00B7202A" w:rsidRPr="00F81B38" w:rsidRDefault="00B7202A" w:rsidP="005E6166">
      <w:pPr>
        <w:pStyle w:val="ListParagraph"/>
        <w:numPr>
          <w:ilvl w:val="0"/>
          <w:numId w:val="37"/>
        </w:numPr>
        <w:tabs>
          <w:tab w:val="left" w:pos="709"/>
          <w:tab w:val="left" w:pos="1134"/>
        </w:tabs>
        <w:spacing w:after="0"/>
        <w:rPr>
          <w:rFonts w:cs="Arial"/>
        </w:rPr>
      </w:pPr>
      <w:r>
        <w:rPr>
          <w:rFonts w:cs="Arial"/>
        </w:rPr>
        <w:t xml:space="preserve">£3m pensions prepayment surplus – placed in the reserve with commitments in the next financial year. </w:t>
      </w:r>
    </w:p>
    <w:p w14:paraId="5515CA4D" w14:textId="77777777" w:rsidR="00B7202A" w:rsidRDefault="00B7202A" w:rsidP="00B7202A">
      <w:pPr>
        <w:tabs>
          <w:tab w:val="left" w:pos="567"/>
          <w:tab w:val="left" w:pos="1134"/>
        </w:tabs>
        <w:spacing w:after="0"/>
        <w:rPr>
          <w:rFonts w:cs="Arial"/>
        </w:rPr>
      </w:pPr>
    </w:p>
    <w:p w14:paraId="3FFECDD4" w14:textId="77777777" w:rsidR="00B7202A" w:rsidRDefault="00B7202A" w:rsidP="00B7202A">
      <w:pPr>
        <w:tabs>
          <w:tab w:val="left" w:pos="567"/>
          <w:tab w:val="left" w:pos="1134"/>
        </w:tabs>
        <w:spacing w:after="0"/>
        <w:rPr>
          <w:rFonts w:cs="Arial"/>
        </w:rPr>
      </w:pPr>
      <w:r w:rsidRPr="009E50D5">
        <w:rPr>
          <w:rFonts w:cs="Arial"/>
        </w:rPr>
        <w:t>Whilst it is anticipated that further revenue savings for 2019/20 and beyond will be identified, the impact of utilising the Transitional Reserve to fund the £10.245m gap and other commitments would leave £150.443m available for use in 2020/21 and beyond based on current forecasts. Table 2 within the report demonstrates the funds that are forecast to be available to support the budget gap in 2019/20 and future years. However, in order to set a legal budget in later years further savings will need to be made.</w:t>
      </w:r>
    </w:p>
    <w:p w14:paraId="2D2B2066" w14:textId="77777777" w:rsidR="00B7202A" w:rsidRDefault="00B7202A" w:rsidP="00B7202A">
      <w:pPr>
        <w:tabs>
          <w:tab w:val="left" w:pos="567"/>
          <w:tab w:val="left" w:pos="1134"/>
        </w:tabs>
        <w:spacing w:after="0"/>
        <w:rPr>
          <w:rFonts w:cs="Arial"/>
        </w:rPr>
      </w:pPr>
    </w:p>
    <w:p w14:paraId="6A86AF7C" w14:textId="77777777" w:rsidR="00B7202A" w:rsidRPr="00821BB5" w:rsidRDefault="00B7202A" w:rsidP="00B7202A">
      <w:pPr>
        <w:spacing w:after="0"/>
        <w:rPr>
          <w:i/>
          <w:u w:val="single"/>
        </w:rPr>
      </w:pPr>
      <w:r>
        <w:rPr>
          <w:i/>
          <w:u w:val="single"/>
        </w:rPr>
        <w:t>Table 2</w:t>
      </w:r>
    </w:p>
    <w:p w14:paraId="4C071E5C" w14:textId="77777777" w:rsidR="00B7202A" w:rsidRDefault="00B7202A" w:rsidP="00B7202A">
      <w:pPr>
        <w:tabs>
          <w:tab w:val="left" w:pos="567"/>
          <w:tab w:val="left" w:pos="1134"/>
        </w:tabs>
        <w:spacing w:after="0"/>
        <w:rPr>
          <w:rFonts w:cs="Arial"/>
        </w:rPr>
      </w:pPr>
    </w:p>
    <w:tbl>
      <w:tblPr>
        <w:tblW w:w="9242" w:type="dxa"/>
        <w:tblLook w:val="04A0" w:firstRow="1" w:lastRow="0" w:firstColumn="1" w:lastColumn="0" w:noHBand="0" w:noVBand="1"/>
      </w:tblPr>
      <w:tblGrid>
        <w:gridCol w:w="3757"/>
        <w:gridCol w:w="1350"/>
        <w:gridCol w:w="1435"/>
        <w:gridCol w:w="1350"/>
        <w:gridCol w:w="1350"/>
      </w:tblGrid>
      <w:tr w:rsidR="00DE0E23" w14:paraId="3AED8D3F" w14:textId="77777777" w:rsidTr="00B7202A">
        <w:trPr>
          <w:trHeight w:val="320"/>
        </w:trPr>
        <w:tc>
          <w:tcPr>
            <w:tcW w:w="375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82481FE" w14:textId="77777777" w:rsidR="00B7202A" w:rsidRPr="00DA6D30" w:rsidRDefault="00B7202A" w:rsidP="00B7202A">
            <w:pPr>
              <w:autoSpaceDE/>
              <w:autoSpaceDN/>
              <w:adjustRightInd/>
              <w:spacing w:after="0"/>
              <w:jc w:val="left"/>
              <w:rPr>
                <w:rFonts w:eastAsia="Times New Roman" w:cs="Arial"/>
                <w:b/>
                <w:bCs/>
                <w:lang w:eastAsia="en-GB"/>
              </w:rPr>
            </w:pPr>
            <w:r w:rsidRPr="00DA6D30">
              <w:rPr>
                <w:rFonts w:eastAsia="Times New Roman" w:cs="Arial"/>
                <w:b/>
                <w:bCs/>
                <w:lang w:eastAsia="en-GB"/>
              </w:rPr>
              <w:t> </w:t>
            </w:r>
          </w:p>
        </w:tc>
        <w:tc>
          <w:tcPr>
            <w:tcW w:w="1350" w:type="dxa"/>
            <w:tcBorders>
              <w:top w:val="single" w:sz="8" w:space="0" w:color="auto"/>
              <w:left w:val="nil"/>
              <w:bottom w:val="single" w:sz="8" w:space="0" w:color="auto"/>
              <w:right w:val="single" w:sz="8" w:space="0" w:color="auto"/>
            </w:tcBorders>
            <w:shd w:val="clear" w:color="000000" w:fill="BFBFBF"/>
            <w:vAlign w:val="center"/>
            <w:hideMark/>
          </w:tcPr>
          <w:p w14:paraId="3B9BCD8F" w14:textId="77777777" w:rsidR="00B7202A" w:rsidRPr="00DA6D30" w:rsidRDefault="00B7202A" w:rsidP="00B7202A">
            <w:pPr>
              <w:autoSpaceDE/>
              <w:autoSpaceDN/>
              <w:adjustRightInd/>
              <w:spacing w:after="0"/>
              <w:jc w:val="right"/>
              <w:rPr>
                <w:rFonts w:eastAsia="Times New Roman" w:cs="Arial"/>
                <w:b/>
                <w:bCs/>
                <w:lang w:eastAsia="en-GB"/>
              </w:rPr>
            </w:pPr>
            <w:r w:rsidRPr="00DA6D30">
              <w:rPr>
                <w:rFonts w:eastAsia="Times New Roman" w:cs="Arial"/>
                <w:b/>
                <w:bCs/>
                <w:lang w:eastAsia="en-GB"/>
              </w:rPr>
              <w:t>2019/20</w:t>
            </w:r>
            <w:r>
              <w:rPr>
                <w:rFonts w:eastAsia="Times New Roman" w:cs="Arial"/>
                <w:b/>
                <w:bCs/>
                <w:lang w:eastAsia="en-GB"/>
              </w:rPr>
              <w:t xml:space="preserve"> (£m)</w:t>
            </w:r>
          </w:p>
        </w:tc>
        <w:tc>
          <w:tcPr>
            <w:tcW w:w="1435" w:type="dxa"/>
            <w:tcBorders>
              <w:top w:val="single" w:sz="8" w:space="0" w:color="auto"/>
              <w:left w:val="nil"/>
              <w:bottom w:val="single" w:sz="8" w:space="0" w:color="auto"/>
              <w:right w:val="single" w:sz="8" w:space="0" w:color="auto"/>
            </w:tcBorders>
            <w:shd w:val="clear" w:color="000000" w:fill="BFBFBF"/>
            <w:vAlign w:val="center"/>
            <w:hideMark/>
          </w:tcPr>
          <w:p w14:paraId="6329AA15" w14:textId="77777777" w:rsidR="00B7202A" w:rsidRDefault="00B7202A" w:rsidP="00B7202A">
            <w:pPr>
              <w:autoSpaceDE/>
              <w:autoSpaceDN/>
              <w:adjustRightInd/>
              <w:spacing w:after="0"/>
              <w:jc w:val="right"/>
              <w:rPr>
                <w:rFonts w:eastAsia="Times New Roman" w:cs="Arial"/>
                <w:b/>
                <w:bCs/>
                <w:lang w:eastAsia="en-GB"/>
              </w:rPr>
            </w:pPr>
            <w:r w:rsidRPr="00DA6D30">
              <w:rPr>
                <w:rFonts w:eastAsia="Times New Roman" w:cs="Arial"/>
                <w:b/>
                <w:bCs/>
                <w:lang w:eastAsia="en-GB"/>
              </w:rPr>
              <w:t>2020/21</w:t>
            </w:r>
          </w:p>
          <w:p w14:paraId="506EDE3D" w14:textId="77777777" w:rsidR="00B7202A" w:rsidRPr="00DA6D30" w:rsidRDefault="00B7202A" w:rsidP="00B7202A">
            <w:pPr>
              <w:autoSpaceDE/>
              <w:autoSpaceDN/>
              <w:adjustRightInd/>
              <w:spacing w:after="0"/>
              <w:jc w:val="right"/>
              <w:rPr>
                <w:rFonts w:eastAsia="Times New Roman" w:cs="Arial"/>
                <w:b/>
                <w:bCs/>
                <w:lang w:eastAsia="en-GB"/>
              </w:rPr>
            </w:pPr>
            <w:r>
              <w:rPr>
                <w:rFonts w:eastAsia="Times New Roman" w:cs="Arial"/>
                <w:b/>
                <w:bCs/>
                <w:lang w:eastAsia="en-GB"/>
              </w:rPr>
              <w:t>(£m)</w:t>
            </w:r>
          </w:p>
        </w:tc>
        <w:tc>
          <w:tcPr>
            <w:tcW w:w="1350" w:type="dxa"/>
            <w:tcBorders>
              <w:top w:val="single" w:sz="8" w:space="0" w:color="auto"/>
              <w:left w:val="nil"/>
              <w:bottom w:val="single" w:sz="8" w:space="0" w:color="auto"/>
              <w:right w:val="single" w:sz="8" w:space="0" w:color="auto"/>
            </w:tcBorders>
            <w:shd w:val="clear" w:color="000000" w:fill="BFBFBF"/>
            <w:vAlign w:val="center"/>
            <w:hideMark/>
          </w:tcPr>
          <w:p w14:paraId="4850B89B" w14:textId="77777777" w:rsidR="00B7202A" w:rsidRDefault="00B7202A" w:rsidP="00B7202A">
            <w:pPr>
              <w:autoSpaceDE/>
              <w:autoSpaceDN/>
              <w:adjustRightInd/>
              <w:spacing w:after="0"/>
              <w:jc w:val="right"/>
              <w:rPr>
                <w:rFonts w:eastAsia="Times New Roman" w:cs="Arial"/>
                <w:b/>
                <w:bCs/>
                <w:lang w:eastAsia="en-GB"/>
              </w:rPr>
            </w:pPr>
            <w:r w:rsidRPr="00DA6D30">
              <w:rPr>
                <w:rFonts w:eastAsia="Times New Roman" w:cs="Arial"/>
                <w:b/>
                <w:bCs/>
                <w:lang w:eastAsia="en-GB"/>
              </w:rPr>
              <w:t>2021/22</w:t>
            </w:r>
          </w:p>
          <w:p w14:paraId="5BC6E21B" w14:textId="77777777" w:rsidR="00B7202A" w:rsidRPr="00DA6D30" w:rsidRDefault="00B7202A" w:rsidP="00B7202A">
            <w:pPr>
              <w:autoSpaceDE/>
              <w:autoSpaceDN/>
              <w:adjustRightInd/>
              <w:spacing w:after="0"/>
              <w:jc w:val="right"/>
              <w:rPr>
                <w:rFonts w:eastAsia="Times New Roman" w:cs="Arial"/>
                <w:b/>
                <w:bCs/>
                <w:lang w:eastAsia="en-GB"/>
              </w:rPr>
            </w:pPr>
            <w:r>
              <w:rPr>
                <w:rFonts w:eastAsia="Times New Roman" w:cs="Arial"/>
                <w:b/>
                <w:bCs/>
                <w:lang w:eastAsia="en-GB"/>
              </w:rPr>
              <w:t>(£m)</w:t>
            </w:r>
          </w:p>
        </w:tc>
        <w:tc>
          <w:tcPr>
            <w:tcW w:w="1350" w:type="dxa"/>
            <w:tcBorders>
              <w:top w:val="single" w:sz="8" w:space="0" w:color="auto"/>
              <w:left w:val="nil"/>
              <w:bottom w:val="single" w:sz="8" w:space="0" w:color="auto"/>
              <w:right w:val="single" w:sz="8" w:space="0" w:color="auto"/>
            </w:tcBorders>
            <w:shd w:val="clear" w:color="000000" w:fill="BFBFBF"/>
            <w:vAlign w:val="center"/>
            <w:hideMark/>
          </w:tcPr>
          <w:p w14:paraId="77DD10CE" w14:textId="77777777" w:rsidR="00B7202A" w:rsidRDefault="00B7202A" w:rsidP="00B7202A">
            <w:pPr>
              <w:autoSpaceDE/>
              <w:autoSpaceDN/>
              <w:adjustRightInd/>
              <w:spacing w:after="0"/>
              <w:jc w:val="right"/>
              <w:rPr>
                <w:rFonts w:eastAsia="Times New Roman" w:cs="Arial"/>
                <w:b/>
                <w:bCs/>
                <w:lang w:eastAsia="en-GB"/>
              </w:rPr>
            </w:pPr>
            <w:r w:rsidRPr="00DA6D30">
              <w:rPr>
                <w:rFonts w:eastAsia="Times New Roman" w:cs="Arial"/>
                <w:b/>
                <w:bCs/>
                <w:lang w:eastAsia="en-GB"/>
              </w:rPr>
              <w:t>2022/23</w:t>
            </w:r>
          </w:p>
          <w:p w14:paraId="76DA975C" w14:textId="77777777" w:rsidR="00B7202A" w:rsidRPr="00DA6D30" w:rsidRDefault="00B7202A" w:rsidP="00B7202A">
            <w:pPr>
              <w:autoSpaceDE/>
              <w:autoSpaceDN/>
              <w:adjustRightInd/>
              <w:spacing w:after="0"/>
              <w:jc w:val="right"/>
              <w:rPr>
                <w:rFonts w:eastAsia="Times New Roman" w:cs="Arial"/>
                <w:b/>
                <w:bCs/>
                <w:lang w:eastAsia="en-GB"/>
              </w:rPr>
            </w:pPr>
            <w:r>
              <w:rPr>
                <w:rFonts w:eastAsia="Times New Roman" w:cs="Arial"/>
                <w:b/>
                <w:bCs/>
                <w:lang w:eastAsia="en-GB"/>
              </w:rPr>
              <w:t>(£m)</w:t>
            </w:r>
          </w:p>
        </w:tc>
      </w:tr>
      <w:tr w:rsidR="00DE0E23" w14:paraId="51062E96" w14:textId="77777777" w:rsidTr="00B7202A">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46508839" w14:textId="77777777" w:rsidR="00B7202A" w:rsidRPr="00DA6D30" w:rsidRDefault="00B7202A" w:rsidP="00B7202A">
            <w:pPr>
              <w:autoSpaceDE/>
              <w:autoSpaceDN/>
              <w:adjustRightInd/>
              <w:spacing w:after="0"/>
              <w:jc w:val="left"/>
              <w:rPr>
                <w:rFonts w:eastAsia="Times New Roman" w:cs="Arial"/>
                <w:b/>
                <w:bCs/>
                <w:lang w:eastAsia="en-GB"/>
              </w:rPr>
            </w:pPr>
            <w:r w:rsidRPr="00DA6D30">
              <w:rPr>
                <w:rFonts w:eastAsia="Times New Roman" w:cs="Arial"/>
                <w:b/>
                <w:bCs/>
                <w:lang w:eastAsia="en-GB"/>
              </w:rPr>
              <w:t>Opening Balance</w:t>
            </w:r>
          </w:p>
        </w:tc>
        <w:tc>
          <w:tcPr>
            <w:tcW w:w="1350" w:type="dxa"/>
            <w:tcBorders>
              <w:top w:val="nil"/>
              <w:left w:val="nil"/>
              <w:bottom w:val="single" w:sz="8" w:space="0" w:color="auto"/>
              <w:right w:val="single" w:sz="8" w:space="0" w:color="auto"/>
            </w:tcBorders>
            <w:shd w:val="clear" w:color="auto" w:fill="auto"/>
            <w:vAlign w:val="center"/>
            <w:hideMark/>
          </w:tcPr>
          <w:p w14:paraId="1A86C07C"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164.254</w:t>
            </w:r>
          </w:p>
        </w:tc>
        <w:tc>
          <w:tcPr>
            <w:tcW w:w="1435" w:type="dxa"/>
            <w:tcBorders>
              <w:top w:val="nil"/>
              <w:left w:val="nil"/>
              <w:bottom w:val="single" w:sz="8" w:space="0" w:color="auto"/>
              <w:right w:val="single" w:sz="8" w:space="0" w:color="auto"/>
            </w:tcBorders>
            <w:shd w:val="clear" w:color="auto" w:fill="auto"/>
            <w:vAlign w:val="center"/>
            <w:hideMark/>
          </w:tcPr>
          <w:p w14:paraId="3E931D5A"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150.443</w:t>
            </w:r>
          </w:p>
        </w:tc>
        <w:tc>
          <w:tcPr>
            <w:tcW w:w="1350" w:type="dxa"/>
            <w:tcBorders>
              <w:top w:val="nil"/>
              <w:left w:val="nil"/>
              <w:bottom w:val="single" w:sz="8" w:space="0" w:color="auto"/>
              <w:right w:val="single" w:sz="8" w:space="0" w:color="auto"/>
            </w:tcBorders>
            <w:shd w:val="clear" w:color="auto" w:fill="auto"/>
            <w:vAlign w:val="center"/>
            <w:hideMark/>
          </w:tcPr>
          <w:p w14:paraId="2CD9EA67"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119.878</w:t>
            </w:r>
          </w:p>
        </w:tc>
        <w:tc>
          <w:tcPr>
            <w:tcW w:w="1350" w:type="dxa"/>
            <w:tcBorders>
              <w:top w:val="nil"/>
              <w:left w:val="nil"/>
              <w:bottom w:val="single" w:sz="8" w:space="0" w:color="auto"/>
              <w:right w:val="single" w:sz="8" w:space="0" w:color="auto"/>
            </w:tcBorders>
            <w:shd w:val="clear" w:color="auto" w:fill="auto"/>
            <w:vAlign w:val="center"/>
            <w:hideMark/>
          </w:tcPr>
          <w:p w14:paraId="3F0229B1"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83.990</w:t>
            </w:r>
          </w:p>
        </w:tc>
      </w:tr>
      <w:tr w:rsidR="00DE0E23" w14:paraId="11EB1A46" w14:textId="77777777" w:rsidTr="00B7202A">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75360EAD" w14:textId="77777777" w:rsidR="00B7202A" w:rsidRPr="00DA6D30" w:rsidRDefault="00B7202A" w:rsidP="00B7202A">
            <w:pPr>
              <w:autoSpaceDE/>
              <w:autoSpaceDN/>
              <w:adjustRightInd/>
              <w:spacing w:after="0"/>
              <w:jc w:val="left"/>
              <w:rPr>
                <w:rFonts w:eastAsia="Times New Roman" w:cs="Arial"/>
                <w:b/>
                <w:bCs/>
                <w:lang w:eastAsia="en-GB"/>
              </w:rPr>
            </w:pPr>
            <w:r>
              <w:rPr>
                <w:rFonts w:eastAsia="Times New Roman" w:cs="Arial"/>
                <w:b/>
                <w:bCs/>
                <w:lang w:eastAsia="en-GB"/>
              </w:rPr>
              <w:t xml:space="preserve">MTFS </w:t>
            </w:r>
            <w:r w:rsidRPr="00DA6D30">
              <w:rPr>
                <w:rFonts w:eastAsia="Times New Roman" w:cs="Arial"/>
                <w:b/>
                <w:bCs/>
                <w:lang w:eastAsia="en-GB"/>
              </w:rPr>
              <w:t>Gap funding</w:t>
            </w:r>
          </w:p>
        </w:tc>
        <w:tc>
          <w:tcPr>
            <w:tcW w:w="1350" w:type="dxa"/>
            <w:tcBorders>
              <w:top w:val="nil"/>
              <w:left w:val="nil"/>
              <w:bottom w:val="single" w:sz="8" w:space="0" w:color="auto"/>
              <w:right w:val="single" w:sz="8" w:space="0" w:color="auto"/>
            </w:tcBorders>
            <w:shd w:val="clear" w:color="auto" w:fill="auto"/>
            <w:vAlign w:val="center"/>
            <w:hideMark/>
          </w:tcPr>
          <w:p w14:paraId="35DDE90D"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10.245</w:t>
            </w:r>
          </w:p>
        </w:tc>
        <w:tc>
          <w:tcPr>
            <w:tcW w:w="1435" w:type="dxa"/>
            <w:tcBorders>
              <w:top w:val="nil"/>
              <w:left w:val="nil"/>
              <w:bottom w:val="single" w:sz="8" w:space="0" w:color="auto"/>
              <w:right w:val="single" w:sz="8" w:space="0" w:color="auto"/>
            </w:tcBorders>
            <w:shd w:val="clear" w:color="auto" w:fill="auto"/>
            <w:vAlign w:val="center"/>
            <w:hideMark/>
          </w:tcPr>
          <w:p w14:paraId="1D426846"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30.370</w:t>
            </w:r>
          </w:p>
        </w:tc>
        <w:tc>
          <w:tcPr>
            <w:tcW w:w="1350" w:type="dxa"/>
            <w:tcBorders>
              <w:top w:val="nil"/>
              <w:left w:val="nil"/>
              <w:bottom w:val="single" w:sz="8" w:space="0" w:color="auto"/>
              <w:right w:val="single" w:sz="8" w:space="0" w:color="auto"/>
            </w:tcBorders>
            <w:shd w:val="clear" w:color="auto" w:fill="auto"/>
            <w:vAlign w:val="center"/>
            <w:hideMark/>
          </w:tcPr>
          <w:p w14:paraId="17A70306"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35.888</w:t>
            </w:r>
          </w:p>
        </w:tc>
        <w:tc>
          <w:tcPr>
            <w:tcW w:w="1350" w:type="dxa"/>
            <w:tcBorders>
              <w:top w:val="nil"/>
              <w:left w:val="nil"/>
              <w:bottom w:val="single" w:sz="8" w:space="0" w:color="auto"/>
              <w:right w:val="single" w:sz="8" w:space="0" w:color="auto"/>
            </w:tcBorders>
            <w:shd w:val="clear" w:color="auto" w:fill="auto"/>
            <w:vAlign w:val="center"/>
            <w:hideMark/>
          </w:tcPr>
          <w:p w14:paraId="7D2BBC7E"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47.326</w:t>
            </w:r>
          </w:p>
        </w:tc>
      </w:tr>
      <w:tr w:rsidR="00DE0E23" w14:paraId="17FCA6EE" w14:textId="77777777" w:rsidTr="00B7202A">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035BA382" w14:textId="77777777" w:rsidR="00B7202A" w:rsidRPr="00DA6D30" w:rsidRDefault="00B7202A" w:rsidP="00B7202A">
            <w:pPr>
              <w:autoSpaceDE/>
              <w:autoSpaceDN/>
              <w:adjustRightInd/>
              <w:spacing w:after="0"/>
              <w:jc w:val="left"/>
              <w:rPr>
                <w:rFonts w:eastAsia="Times New Roman" w:cs="Arial"/>
                <w:b/>
                <w:bCs/>
                <w:lang w:eastAsia="en-GB"/>
              </w:rPr>
            </w:pPr>
            <w:r w:rsidRPr="00DA6D30">
              <w:rPr>
                <w:rFonts w:eastAsia="Times New Roman" w:cs="Arial"/>
                <w:b/>
                <w:bCs/>
                <w:lang w:eastAsia="en-GB"/>
              </w:rPr>
              <w:t>Commitments</w:t>
            </w:r>
          </w:p>
        </w:tc>
        <w:tc>
          <w:tcPr>
            <w:tcW w:w="1350" w:type="dxa"/>
            <w:tcBorders>
              <w:top w:val="nil"/>
              <w:left w:val="nil"/>
              <w:bottom w:val="single" w:sz="8" w:space="0" w:color="auto"/>
              <w:right w:val="single" w:sz="8" w:space="0" w:color="auto"/>
            </w:tcBorders>
            <w:shd w:val="clear" w:color="auto" w:fill="auto"/>
            <w:vAlign w:val="center"/>
            <w:hideMark/>
          </w:tcPr>
          <w:p w14:paraId="6D9C6EEB"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3.566</w:t>
            </w:r>
          </w:p>
        </w:tc>
        <w:tc>
          <w:tcPr>
            <w:tcW w:w="1435" w:type="dxa"/>
            <w:tcBorders>
              <w:top w:val="nil"/>
              <w:left w:val="nil"/>
              <w:bottom w:val="single" w:sz="8" w:space="0" w:color="auto"/>
              <w:right w:val="single" w:sz="8" w:space="0" w:color="auto"/>
            </w:tcBorders>
            <w:shd w:val="clear" w:color="auto" w:fill="auto"/>
            <w:vAlign w:val="center"/>
            <w:hideMark/>
          </w:tcPr>
          <w:p w14:paraId="25580C28"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0.194</w:t>
            </w:r>
          </w:p>
        </w:tc>
        <w:tc>
          <w:tcPr>
            <w:tcW w:w="1350" w:type="dxa"/>
            <w:tcBorders>
              <w:top w:val="nil"/>
              <w:left w:val="nil"/>
              <w:bottom w:val="single" w:sz="8" w:space="0" w:color="auto"/>
              <w:right w:val="single" w:sz="8" w:space="0" w:color="auto"/>
            </w:tcBorders>
            <w:shd w:val="clear" w:color="auto" w:fill="auto"/>
            <w:vAlign w:val="center"/>
            <w:hideMark/>
          </w:tcPr>
          <w:p w14:paraId="3DD72BD4"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0.000</w:t>
            </w:r>
          </w:p>
        </w:tc>
        <w:tc>
          <w:tcPr>
            <w:tcW w:w="1350" w:type="dxa"/>
            <w:tcBorders>
              <w:top w:val="nil"/>
              <w:left w:val="nil"/>
              <w:bottom w:val="single" w:sz="8" w:space="0" w:color="auto"/>
              <w:right w:val="single" w:sz="8" w:space="0" w:color="auto"/>
            </w:tcBorders>
            <w:shd w:val="clear" w:color="auto" w:fill="auto"/>
            <w:vAlign w:val="center"/>
            <w:hideMark/>
          </w:tcPr>
          <w:p w14:paraId="02B940EE" w14:textId="77777777" w:rsidR="00B7202A" w:rsidRPr="00DA6D30" w:rsidRDefault="00B7202A" w:rsidP="00B7202A">
            <w:pPr>
              <w:autoSpaceDE/>
              <w:autoSpaceDN/>
              <w:adjustRightInd/>
              <w:spacing w:after="0"/>
              <w:jc w:val="right"/>
              <w:rPr>
                <w:rFonts w:eastAsia="Times New Roman" w:cs="Arial"/>
                <w:lang w:eastAsia="en-GB"/>
              </w:rPr>
            </w:pPr>
            <w:r w:rsidRPr="00DA6D30">
              <w:rPr>
                <w:rFonts w:eastAsia="Times New Roman" w:cs="Arial"/>
                <w:lang w:eastAsia="en-GB"/>
              </w:rPr>
              <w:t>0.000</w:t>
            </w:r>
          </w:p>
        </w:tc>
      </w:tr>
      <w:tr w:rsidR="00DE0E23" w14:paraId="361DCD80" w14:textId="77777777" w:rsidTr="00B7202A">
        <w:trPr>
          <w:trHeight w:val="320"/>
        </w:trPr>
        <w:tc>
          <w:tcPr>
            <w:tcW w:w="3757" w:type="dxa"/>
            <w:tcBorders>
              <w:top w:val="nil"/>
              <w:left w:val="single" w:sz="8" w:space="0" w:color="auto"/>
              <w:bottom w:val="single" w:sz="8" w:space="0" w:color="auto"/>
              <w:right w:val="single" w:sz="8" w:space="0" w:color="auto"/>
            </w:tcBorders>
            <w:shd w:val="clear" w:color="000000" w:fill="BFBFBF"/>
            <w:vAlign w:val="center"/>
            <w:hideMark/>
          </w:tcPr>
          <w:p w14:paraId="529CC257" w14:textId="77777777" w:rsidR="00B7202A" w:rsidRPr="00DA6D30" w:rsidRDefault="00B7202A" w:rsidP="00B7202A">
            <w:pPr>
              <w:autoSpaceDE/>
              <w:autoSpaceDN/>
              <w:adjustRightInd/>
              <w:spacing w:after="0"/>
              <w:jc w:val="left"/>
              <w:rPr>
                <w:rFonts w:eastAsia="Times New Roman" w:cs="Arial"/>
                <w:b/>
                <w:bCs/>
                <w:lang w:eastAsia="en-GB"/>
              </w:rPr>
            </w:pPr>
            <w:r w:rsidRPr="00DA6D30">
              <w:rPr>
                <w:rFonts w:eastAsia="Times New Roman" w:cs="Arial"/>
                <w:b/>
                <w:bCs/>
                <w:lang w:eastAsia="en-GB"/>
              </w:rPr>
              <w:t>Closing balance</w:t>
            </w:r>
          </w:p>
        </w:tc>
        <w:tc>
          <w:tcPr>
            <w:tcW w:w="1350" w:type="dxa"/>
            <w:tcBorders>
              <w:top w:val="nil"/>
              <w:left w:val="nil"/>
              <w:bottom w:val="single" w:sz="8" w:space="0" w:color="auto"/>
              <w:right w:val="single" w:sz="8" w:space="0" w:color="auto"/>
            </w:tcBorders>
            <w:shd w:val="clear" w:color="000000" w:fill="BFBFBF"/>
            <w:vAlign w:val="center"/>
            <w:hideMark/>
          </w:tcPr>
          <w:p w14:paraId="62D87831" w14:textId="77777777" w:rsidR="00B7202A" w:rsidRPr="00DA6D30" w:rsidRDefault="00B7202A" w:rsidP="00B7202A">
            <w:pPr>
              <w:autoSpaceDE/>
              <w:autoSpaceDN/>
              <w:adjustRightInd/>
              <w:spacing w:after="0"/>
              <w:jc w:val="right"/>
              <w:rPr>
                <w:rFonts w:eastAsia="Times New Roman" w:cs="Arial"/>
                <w:b/>
                <w:bCs/>
                <w:lang w:eastAsia="en-GB"/>
              </w:rPr>
            </w:pPr>
            <w:r w:rsidRPr="00DA6D30">
              <w:rPr>
                <w:rFonts w:eastAsia="Times New Roman" w:cs="Arial"/>
                <w:b/>
                <w:bCs/>
                <w:lang w:eastAsia="en-GB"/>
              </w:rPr>
              <w:t>150.443</w:t>
            </w:r>
          </w:p>
        </w:tc>
        <w:tc>
          <w:tcPr>
            <w:tcW w:w="1435" w:type="dxa"/>
            <w:tcBorders>
              <w:top w:val="nil"/>
              <w:left w:val="nil"/>
              <w:bottom w:val="single" w:sz="8" w:space="0" w:color="auto"/>
              <w:right w:val="single" w:sz="8" w:space="0" w:color="auto"/>
            </w:tcBorders>
            <w:shd w:val="clear" w:color="000000" w:fill="BFBFBF"/>
            <w:vAlign w:val="center"/>
            <w:hideMark/>
          </w:tcPr>
          <w:p w14:paraId="2587E1EB" w14:textId="77777777" w:rsidR="00B7202A" w:rsidRPr="00DA6D30" w:rsidRDefault="00B7202A" w:rsidP="00B7202A">
            <w:pPr>
              <w:autoSpaceDE/>
              <w:autoSpaceDN/>
              <w:adjustRightInd/>
              <w:spacing w:after="0"/>
              <w:jc w:val="right"/>
              <w:rPr>
                <w:rFonts w:eastAsia="Times New Roman" w:cs="Arial"/>
                <w:b/>
                <w:bCs/>
                <w:lang w:eastAsia="en-GB"/>
              </w:rPr>
            </w:pPr>
            <w:r w:rsidRPr="00DA6D30">
              <w:rPr>
                <w:rFonts w:eastAsia="Times New Roman" w:cs="Arial"/>
                <w:b/>
                <w:bCs/>
                <w:lang w:eastAsia="en-GB"/>
              </w:rPr>
              <w:t>119.878</w:t>
            </w:r>
          </w:p>
        </w:tc>
        <w:tc>
          <w:tcPr>
            <w:tcW w:w="1350" w:type="dxa"/>
            <w:tcBorders>
              <w:top w:val="nil"/>
              <w:left w:val="nil"/>
              <w:bottom w:val="single" w:sz="8" w:space="0" w:color="auto"/>
              <w:right w:val="single" w:sz="8" w:space="0" w:color="auto"/>
            </w:tcBorders>
            <w:shd w:val="clear" w:color="000000" w:fill="BFBFBF"/>
            <w:vAlign w:val="center"/>
            <w:hideMark/>
          </w:tcPr>
          <w:p w14:paraId="68F2C059" w14:textId="77777777" w:rsidR="00B7202A" w:rsidRPr="00DA6D30" w:rsidRDefault="00B7202A" w:rsidP="00B7202A">
            <w:pPr>
              <w:autoSpaceDE/>
              <w:autoSpaceDN/>
              <w:adjustRightInd/>
              <w:spacing w:after="0"/>
              <w:jc w:val="right"/>
              <w:rPr>
                <w:rFonts w:eastAsia="Times New Roman" w:cs="Arial"/>
                <w:b/>
                <w:bCs/>
                <w:lang w:eastAsia="en-GB"/>
              </w:rPr>
            </w:pPr>
            <w:r w:rsidRPr="00DA6D30">
              <w:rPr>
                <w:rFonts w:eastAsia="Times New Roman" w:cs="Arial"/>
                <w:b/>
                <w:bCs/>
                <w:lang w:eastAsia="en-GB"/>
              </w:rPr>
              <w:t>83.990</w:t>
            </w:r>
          </w:p>
        </w:tc>
        <w:tc>
          <w:tcPr>
            <w:tcW w:w="1350" w:type="dxa"/>
            <w:tcBorders>
              <w:top w:val="nil"/>
              <w:left w:val="nil"/>
              <w:bottom w:val="single" w:sz="8" w:space="0" w:color="auto"/>
              <w:right w:val="single" w:sz="8" w:space="0" w:color="auto"/>
            </w:tcBorders>
            <w:shd w:val="clear" w:color="000000" w:fill="BFBFBF"/>
            <w:vAlign w:val="center"/>
            <w:hideMark/>
          </w:tcPr>
          <w:p w14:paraId="43C9F737" w14:textId="77777777" w:rsidR="00B7202A" w:rsidRPr="00DA6D30" w:rsidRDefault="00B7202A" w:rsidP="00B7202A">
            <w:pPr>
              <w:autoSpaceDE/>
              <w:autoSpaceDN/>
              <w:adjustRightInd/>
              <w:spacing w:after="0"/>
              <w:jc w:val="right"/>
              <w:rPr>
                <w:rFonts w:eastAsia="Times New Roman" w:cs="Arial"/>
                <w:b/>
                <w:bCs/>
                <w:lang w:eastAsia="en-GB"/>
              </w:rPr>
            </w:pPr>
            <w:r w:rsidRPr="00DA6D30">
              <w:rPr>
                <w:rFonts w:eastAsia="Times New Roman" w:cs="Arial"/>
                <w:b/>
                <w:bCs/>
                <w:lang w:eastAsia="en-GB"/>
              </w:rPr>
              <w:t>36.664</w:t>
            </w:r>
          </w:p>
        </w:tc>
      </w:tr>
    </w:tbl>
    <w:p w14:paraId="30617D25" w14:textId="77777777" w:rsidR="00B7202A" w:rsidRDefault="00B7202A" w:rsidP="00B7202A">
      <w:pPr>
        <w:tabs>
          <w:tab w:val="left" w:pos="567"/>
          <w:tab w:val="left" w:pos="1134"/>
        </w:tabs>
        <w:spacing w:after="0"/>
        <w:rPr>
          <w:rFonts w:cs="Arial"/>
        </w:rPr>
      </w:pPr>
    </w:p>
    <w:p w14:paraId="270ABF85" w14:textId="77777777" w:rsidR="00B7202A" w:rsidRDefault="00B7202A" w:rsidP="00B7202A">
      <w:pPr>
        <w:tabs>
          <w:tab w:val="left" w:pos="567"/>
          <w:tab w:val="left" w:pos="1134"/>
        </w:tabs>
        <w:spacing w:after="0"/>
        <w:rPr>
          <w:rFonts w:cs="Arial"/>
          <w:highlight w:val="green"/>
        </w:rPr>
      </w:pPr>
    </w:p>
    <w:p w14:paraId="62622B4E" w14:textId="77777777" w:rsidR="00B7202A" w:rsidRPr="00271ABB" w:rsidRDefault="00B7202A" w:rsidP="00B7202A">
      <w:pPr>
        <w:spacing w:after="0"/>
        <w:ind w:right="-24"/>
        <w:rPr>
          <w:rFonts w:cs="Arial"/>
          <w:b/>
        </w:rPr>
      </w:pPr>
    </w:p>
    <w:p w14:paraId="6B242EF1" w14:textId="77777777" w:rsidR="00B7202A" w:rsidRDefault="00B7202A" w:rsidP="00B7202A">
      <w:pPr>
        <w:spacing w:after="0"/>
        <w:rPr>
          <w:rFonts w:cs="Arial"/>
          <w:b/>
        </w:rPr>
      </w:pPr>
    </w:p>
    <w:p w14:paraId="6629CB0F" w14:textId="77777777" w:rsidR="00B7202A" w:rsidRDefault="00B7202A">
      <w:pPr>
        <w:autoSpaceDE/>
        <w:autoSpaceDN/>
        <w:adjustRightInd/>
        <w:spacing w:after="0"/>
        <w:jc w:val="left"/>
        <w:rPr>
          <w:b/>
        </w:rPr>
      </w:pPr>
      <w:r>
        <w:rPr>
          <w:b/>
        </w:rPr>
        <w:br w:type="page"/>
      </w:r>
    </w:p>
    <w:p w14:paraId="6C5FF3DC" w14:textId="77777777" w:rsidR="00B7202A" w:rsidRDefault="00B7202A" w:rsidP="00B7202A">
      <w:pPr>
        <w:tabs>
          <w:tab w:val="left" w:pos="851"/>
        </w:tabs>
        <w:spacing w:after="0"/>
        <w:rPr>
          <w:b/>
        </w:rPr>
      </w:pPr>
      <w:r>
        <w:rPr>
          <w:b/>
        </w:rPr>
        <w:t>7.</w:t>
      </w:r>
      <w:r>
        <w:rPr>
          <w:b/>
        </w:rPr>
        <w:tab/>
        <w:t>Provision for Bad and Doubtful Debts</w:t>
      </w:r>
    </w:p>
    <w:p w14:paraId="381B30F7" w14:textId="77777777" w:rsidR="00B7202A" w:rsidRDefault="00B7202A" w:rsidP="00B7202A">
      <w:pPr>
        <w:spacing w:after="0"/>
        <w:rPr>
          <w:b/>
        </w:rPr>
      </w:pPr>
    </w:p>
    <w:p w14:paraId="063238E5" w14:textId="77777777" w:rsidR="00B7202A" w:rsidRDefault="00B7202A" w:rsidP="00B7202A">
      <w:pPr>
        <w:spacing w:after="0"/>
      </w:pPr>
      <w:r>
        <w:t xml:space="preserve">In addition to general provisions against known liabilities the Council maintains a provision against bad and doubtful debts. </w:t>
      </w:r>
    </w:p>
    <w:p w14:paraId="4FBD4F67" w14:textId="77777777" w:rsidR="00B7202A" w:rsidRDefault="00B7202A" w:rsidP="00B7202A">
      <w:pPr>
        <w:spacing w:after="0"/>
      </w:pPr>
    </w:p>
    <w:p w14:paraId="2C9C14AF" w14:textId="77777777" w:rsidR="00B7202A" w:rsidRDefault="00B7202A" w:rsidP="00B7202A">
      <w:pPr>
        <w:spacing w:after="0"/>
      </w:pPr>
      <w:r>
        <w:t xml:space="preserve">The methodology for calculating the provision has had to be reviewed due to new accounting standard requirements (IFRS 9) with the primary change being to adult social care debt where we no longer need to provide for debts at 100% over 6 months old (following a detailed analysis of our debt collection rates and the timing of collection). </w:t>
      </w:r>
    </w:p>
    <w:p w14:paraId="7AD2577C" w14:textId="77777777" w:rsidR="00B7202A" w:rsidRDefault="00B7202A" w:rsidP="00B7202A">
      <w:pPr>
        <w:spacing w:after="0"/>
      </w:pPr>
    </w:p>
    <w:p w14:paraId="72732F0C" w14:textId="77777777" w:rsidR="00B7202A" w:rsidRDefault="00B7202A" w:rsidP="00B7202A">
      <w:pPr>
        <w:spacing w:after="0"/>
      </w:pPr>
      <w:r>
        <w:t xml:space="preserve">However, despite the revised methodology the outstanding debts that are owed to the council continue to increase, therefore the provision has increased in the table below. There is a significant amount of work taking place to review the strategy and resources in relation to debt collection and it is anticipated this will have a positive impact in 2019/20. </w:t>
      </w:r>
    </w:p>
    <w:p w14:paraId="47E0DB11" w14:textId="77777777" w:rsidR="00B7202A" w:rsidRDefault="00B7202A" w:rsidP="00B7202A">
      <w:pPr>
        <w:spacing w:after="0"/>
      </w:pPr>
    </w:p>
    <w:tbl>
      <w:tblPr>
        <w:tblW w:w="8931" w:type="dxa"/>
        <w:tblInd w:w="-10" w:type="dxa"/>
        <w:tblLook w:val="04A0" w:firstRow="1" w:lastRow="0" w:firstColumn="1" w:lastColumn="0" w:noHBand="0" w:noVBand="1"/>
      </w:tblPr>
      <w:tblGrid>
        <w:gridCol w:w="2835"/>
        <w:gridCol w:w="1985"/>
        <w:gridCol w:w="1984"/>
        <w:gridCol w:w="2127"/>
      </w:tblGrid>
      <w:tr w:rsidR="00DE0E23" w14:paraId="1F41D64D" w14:textId="77777777" w:rsidTr="00B7202A">
        <w:trPr>
          <w:trHeight w:val="340"/>
        </w:trPr>
        <w:tc>
          <w:tcPr>
            <w:tcW w:w="2835" w:type="dxa"/>
            <w:tcBorders>
              <w:top w:val="single" w:sz="8" w:space="0" w:color="auto"/>
              <w:left w:val="single" w:sz="8" w:space="0" w:color="auto"/>
              <w:right w:val="single" w:sz="4" w:space="0" w:color="auto"/>
            </w:tcBorders>
            <w:shd w:val="clear" w:color="000000" w:fill="BFBFBF"/>
            <w:vAlign w:val="center"/>
            <w:hideMark/>
          </w:tcPr>
          <w:p w14:paraId="1840F0D2" w14:textId="77777777" w:rsidR="00B7202A" w:rsidRPr="006C3254" w:rsidRDefault="00B7202A" w:rsidP="00B7202A">
            <w:pPr>
              <w:autoSpaceDE/>
              <w:autoSpaceDN/>
              <w:adjustRightInd/>
              <w:spacing w:after="0"/>
              <w:jc w:val="center"/>
              <w:rPr>
                <w:rFonts w:eastAsia="Times New Roman" w:cs="Arial"/>
                <w:b/>
                <w:bCs/>
                <w:sz w:val="22"/>
                <w:szCs w:val="22"/>
                <w:lang w:eastAsia="en-GB"/>
              </w:rPr>
            </w:pPr>
          </w:p>
        </w:tc>
        <w:tc>
          <w:tcPr>
            <w:tcW w:w="1985" w:type="dxa"/>
            <w:tcBorders>
              <w:top w:val="single" w:sz="8" w:space="0" w:color="auto"/>
              <w:left w:val="nil"/>
              <w:right w:val="single" w:sz="4" w:space="0" w:color="auto"/>
            </w:tcBorders>
            <w:shd w:val="clear" w:color="000000" w:fill="BFBFBF"/>
            <w:vAlign w:val="center"/>
            <w:hideMark/>
          </w:tcPr>
          <w:p w14:paraId="0E63735F" w14:textId="77777777" w:rsidR="00B7202A" w:rsidRPr="006C3254" w:rsidRDefault="00B7202A" w:rsidP="00B7202A">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 xml:space="preserve">Opening Balance as at </w:t>
            </w:r>
            <w:r>
              <w:rPr>
                <w:rFonts w:eastAsia="Times New Roman" w:cs="Arial"/>
                <w:b/>
                <w:bCs/>
                <w:sz w:val="22"/>
                <w:szCs w:val="22"/>
                <w:lang w:eastAsia="en-GB"/>
              </w:rPr>
              <w:br/>
              <w:t>1 April 2018</w:t>
            </w:r>
          </w:p>
        </w:tc>
        <w:tc>
          <w:tcPr>
            <w:tcW w:w="1984" w:type="dxa"/>
            <w:tcBorders>
              <w:top w:val="single" w:sz="8" w:space="0" w:color="auto"/>
              <w:left w:val="nil"/>
              <w:right w:val="single" w:sz="4" w:space="0" w:color="auto"/>
            </w:tcBorders>
            <w:shd w:val="clear" w:color="000000" w:fill="BFBFBF"/>
            <w:vAlign w:val="center"/>
            <w:hideMark/>
          </w:tcPr>
          <w:p w14:paraId="184DB724" w14:textId="77777777" w:rsidR="00B7202A" w:rsidRPr="006C3254" w:rsidRDefault="00B7202A" w:rsidP="00B7202A">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In Year Changes</w:t>
            </w:r>
          </w:p>
        </w:tc>
        <w:tc>
          <w:tcPr>
            <w:tcW w:w="2127" w:type="dxa"/>
            <w:tcBorders>
              <w:top w:val="single" w:sz="8" w:space="0" w:color="auto"/>
              <w:left w:val="nil"/>
              <w:right w:val="single" w:sz="4" w:space="0" w:color="auto"/>
            </w:tcBorders>
            <w:shd w:val="clear" w:color="000000" w:fill="BFBFBF"/>
            <w:vAlign w:val="center"/>
            <w:hideMark/>
          </w:tcPr>
          <w:p w14:paraId="78779952" w14:textId="77777777" w:rsidR="00B7202A" w:rsidRPr="006C3254" w:rsidRDefault="00B7202A" w:rsidP="00B7202A">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 xml:space="preserve">Closing Balance as at </w:t>
            </w:r>
            <w:r>
              <w:rPr>
                <w:rFonts w:eastAsia="Times New Roman" w:cs="Arial"/>
                <w:b/>
                <w:bCs/>
                <w:sz w:val="22"/>
                <w:szCs w:val="22"/>
                <w:lang w:eastAsia="en-GB"/>
              </w:rPr>
              <w:br/>
              <w:t>31st March 2019</w:t>
            </w:r>
          </w:p>
        </w:tc>
      </w:tr>
      <w:tr w:rsidR="00DE0E23" w14:paraId="7408745F" w14:textId="77777777" w:rsidTr="00B7202A">
        <w:trPr>
          <w:trHeight w:val="340"/>
        </w:trPr>
        <w:tc>
          <w:tcPr>
            <w:tcW w:w="2835" w:type="dxa"/>
            <w:tcBorders>
              <w:top w:val="nil"/>
              <w:left w:val="single" w:sz="8" w:space="0" w:color="auto"/>
              <w:bottom w:val="single" w:sz="4" w:space="0" w:color="auto"/>
              <w:right w:val="single" w:sz="4" w:space="0" w:color="auto"/>
            </w:tcBorders>
            <w:shd w:val="clear" w:color="000000" w:fill="BFBFBF"/>
            <w:vAlign w:val="bottom"/>
            <w:hideMark/>
          </w:tcPr>
          <w:p w14:paraId="3BC71706" w14:textId="77777777" w:rsidR="00B7202A" w:rsidRPr="006C3254" w:rsidRDefault="00B7202A" w:rsidP="00B7202A">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5FCB0CDB" w14:textId="77777777" w:rsidR="00B7202A" w:rsidRPr="006C3254" w:rsidRDefault="00B7202A" w:rsidP="00B7202A">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984" w:type="dxa"/>
            <w:tcBorders>
              <w:top w:val="nil"/>
              <w:left w:val="nil"/>
              <w:bottom w:val="single" w:sz="4" w:space="0" w:color="auto"/>
              <w:right w:val="single" w:sz="4" w:space="0" w:color="auto"/>
            </w:tcBorders>
            <w:shd w:val="clear" w:color="000000" w:fill="BFBFBF"/>
            <w:noWrap/>
            <w:vAlign w:val="center"/>
            <w:hideMark/>
          </w:tcPr>
          <w:p w14:paraId="0BB918EF" w14:textId="77777777" w:rsidR="00B7202A" w:rsidRPr="006C3254" w:rsidRDefault="00B7202A" w:rsidP="00B7202A">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2127" w:type="dxa"/>
            <w:tcBorders>
              <w:top w:val="nil"/>
              <w:left w:val="nil"/>
              <w:bottom w:val="single" w:sz="4" w:space="0" w:color="auto"/>
              <w:right w:val="single" w:sz="4" w:space="0" w:color="auto"/>
            </w:tcBorders>
            <w:shd w:val="clear" w:color="000000" w:fill="BFBFBF"/>
            <w:noWrap/>
            <w:vAlign w:val="center"/>
            <w:hideMark/>
          </w:tcPr>
          <w:p w14:paraId="56FE4777" w14:textId="77777777" w:rsidR="00B7202A" w:rsidRPr="006C3254" w:rsidRDefault="00B7202A" w:rsidP="00B7202A">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r>
      <w:tr w:rsidR="00DE0E23" w14:paraId="1552F330" w14:textId="77777777" w:rsidTr="00B7202A">
        <w:trPr>
          <w:trHeight w:val="340"/>
        </w:trPr>
        <w:tc>
          <w:tcPr>
            <w:tcW w:w="2835" w:type="dxa"/>
            <w:tcBorders>
              <w:top w:val="nil"/>
              <w:left w:val="single" w:sz="8" w:space="0" w:color="auto"/>
              <w:bottom w:val="single" w:sz="4" w:space="0" w:color="auto"/>
              <w:right w:val="single" w:sz="4" w:space="0" w:color="auto"/>
            </w:tcBorders>
            <w:shd w:val="clear" w:color="auto" w:fill="auto"/>
            <w:vAlign w:val="center"/>
            <w:hideMark/>
          </w:tcPr>
          <w:p w14:paraId="0365600B" w14:textId="77777777" w:rsidR="00B7202A" w:rsidRPr="006C3254" w:rsidRDefault="00B7202A" w:rsidP="00B7202A">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Corporate Bad Debt Provision</w:t>
            </w:r>
          </w:p>
        </w:tc>
        <w:tc>
          <w:tcPr>
            <w:tcW w:w="1985" w:type="dxa"/>
            <w:tcBorders>
              <w:top w:val="nil"/>
              <w:left w:val="nil"/>
              <w:bottom w:val="single" w:sz="4" w:space="0" w:color="auto"/>
              <w:right w:val="single" w:sz="4" w:space="0" w:color="auto"/>
            </w:tcBorders>
            <w:shd w:val="clear" w:color="auto" w:fill="auto"/>
            <w:noWrap/>
            <w:vAlign w:val="center"/>
            <w:hideMark/>
          </w:tcPr>
          <w:p w14:paraId="63223F77" w14:textId="77777777" w:rsidR="00B7202A" w:rsidRPr="006C3254"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-16.107</w:t>
            </w:r>
          </w:p>
        </w:tc>
        <w:tc>
          <w:tcPr>
            <w:tcW w:w="1984" w:type="dxa"/>
            <w:tcBorders>
              <w:top w:val="nil"/>
              <w:left w:val="nil"/>
              <w:bottom w:val="single" w:sz="4" w:space="0" w:color="auto"/>
              <w:right w:val="single" w:sz="4" w:space="0" w:color="auto"/>
            </w:tcBorders>
            <w:shd w:val="clear" w:color="auto" w:fill="auto"/>
            <w:noWrap/>
            <w:vAlign w:val="center"/>
            <w:hideMark/>
          </w:tcPr>
          <w:p w14:paraId="33E99E49" w14:textId="77777777" w:rsidR="00B7202A" w:rsidRPr="006C3254"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-2.054</w:t>
            </w:r>
          </w:p>
        </w:tc>
        <w:tc>
          <w:tcPr>
            <w:tcW w:w="2127" w:type="dxa"/>
            <w:tcBorders>
              <w:top w:val="nil"/>
              <w:left w:val="nil"/>
              <w:bottom w:val="single" w:sz="4" w:space="0" w:color="auto"/>
              <w:right w:val="single" w:sz="4" w:space="0" w:color="auto"/>
            </w:tcBorders>
            <w:shd w:val="clear" w:color="auto" w:fill="auto"/>
            <w:noWrap/>
            <w:vAlign w:val="center"/>
            <w:hideMark/>
          </w:tcPr>
          <w:p w14:paraId="246A1922" w14:textId="77777777" w:rsidR="00B7202A" w:rsidRPr="006C3254"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-18.161</w:t>
            </w:r>
          </w:p>
        </w:tc>
      </w:tr>
    </w:tbl>
    <w:p w14:paraId="2A483701" w14:textId="77777777" w:rsidR="00B7202A" w:rsidRDefault="00B7202A" w:rsidP="00B7202A">
      <w:pPr>
        <w:spacing w:after="0"/>
      </w:pPr>
    </w:p>
    <w:p w14:paraId="2F72EE8A" w14:textId="77777777" w:rsidR="00B7202A" w:rsidRDefault="00B7202A" w:rsidP="00B7202A">
      <w:pPr>
        <w:autoSpaceDE/>
        <w:autoSpaceDN/>
        <w:adjustRightInd/>
        <w:spacing w:after="0"/>
      </w:pPr>
    </w:p>
    <w:p w14:paraId="6736016B" w14:textId="77777777" w:rsidR="00B7202A" w:rsidRDefault="00B7202A" w:rsidP="00B7202A">
      <w:pPr>
        <w:autoSpaceDE/>
        <w:autoSpaceDN/>
        <w:adjustRightInd/>
        <w:spacing w:after="0"/>
        <w:rPr>
          <w:b/>
        </w:rPr>
      </w:pPr>
      <w:r>
        <w:rPr>
          <w:b/>
        </w:rPr>
        <w:br w:type="page"/>
      </w:r>
    </w:p>
    <w:p w14:paraId="1DE1452F" w14:textId="77777777" w:rsidR="00B7202A" w:rsidRPr="00030C0D" w:rsidRDefault="00B7202A" w:rsidP="00B7202A">
      <w:pPr>
        <w:tabs>
          <w:tab w:val="left" w:pos="851"/>
        </w:tabs>
        <w:spacing w:after="0"/>
        <w:rPr>
          <w:b/>
        </w:rPr>
      </w:pPr>
      <w:r w:rsidRPr="00030C0D">
        <w:rPr>
          <w:b/>
        </w:rPr>
        <w:t>8.</w:t>
      </w:r>
      <w:r w:rsidRPr="00030C0D">
        <w:rPr>
          <w:b/>
        </w:rPr>
        <w:tab/>
        <w:t>General Provisions</w:t>
      </w:r>
    </w:p>
    <w:p w14:paraId="6627D159" w14:textId="77777777" w:rsidR="00B7202A" w:rsidRPr="00030C0D" w:rsidRDefault="00B7202A" w:rsidP="00B7202A">
      <w:pPr>
        <w:spacing w:after="0"/>
        <w:rPr>
          <w:b/>
        </w:rPr>
      </w:pPr>
    </w:p>
    <w:p w14:paraId="209722CB" w14:textId="77777777" w:rsidR="00B7202A" w:rsidRPr="00030C0D" w:rsidRDefault="00B7202A" w:rsidP="00B7202A">
      <w:pPr>
        <w:spacing w:after="0"/>
      </w:pPr>
      <w:r w:rsidRPr="00030C0D">
        <w:t>General Provisions which are set aside for specifically quantified liabilities such as insurance claims. Movements in general provisions are summarised in the table below:</w:t>
      </w:r>
    </w:p>
    <w:p w14:paraId="611E88F5" w14:textId="77777777" w:rsidR="00B7202A" w:rsidRPr="00030C0D" w:rsidRDefault="00B7202A" w:rsidP="00B7202A">
      <w:pPr>
        <w:spacing w:after="0"/>
      </w:pPr>
    </w:p>
    <w:tbl>
      <w:tblPr>
        <w:tblW w:w="9214" w:type="dxa"/>
        <w:tblInd w:w="-10" w:type="dxa"/>
        <w:tblLook w:val="04A0" w:firstRow="1" w:lastRow="0" w:firstColumn="1" w:lastColumn="0" w:noHBand="0" w:noVBand="1"/>
      </w:tblPr>
      <w:tblGrid>
        <w:gridCol w:w="3828"/>
        <w:gridCol w:w="1842"/>
        <w:gridCol w:w="1701"/>
        <w:gridCol w:w="1843"/>
      </w:tblGrid>
      <w:tr w:rsidR="00DE0E23" w14:paraId="577F5704" w14:textId="77777777" w:rsidTr="00B7202A">
        <w:trPr>
          <w:trHeight w:val="1125"/>
        </w:trPr>
        <w:tc>
          <w:tcPr>
            <w:tcW w:w="3828" w:type="dxa"/>
            <w:tcBorders>
              <w:top w:val="single" w:sz="8" w:space="0" w:color="auto"/>
              <w:left w:val="single" w:sz="8" w:space="0" w:color="auto"/>
              <w:right w:val="single" w:sz="4" w:space="0" w:color="auto"/>
            </w:tcBorders>
            <w:shd w:val="clear" w:color="000000" w:fill="BFBFBF"/>
            <w:vAlign w:val="center"/>
            <w:hideMark/>
          </w:tcPr>
          <w:p w14:paraId="6B78F638" w14:textId="77777777" w:rsidR="00B7202A" w:rsidRPr="00030C0D" w:rsidRDefault="00B7202A" w:rsidP="00B7202A">
            <w:pPr>
              <w:autoSpaceDE/>
              <w:autoSpaceDN/>
              <w:adjustRightInd/>
              <w:spacing w:after="0"/>
              <w:jc w:val="center"/>
              <w:rPr>
                <w:rFonts w:eastAsia="Times New Roman" w:cs="Arial"/>
                <w:b/>
                <w:bCs/>
                <w:sz w:val="22"/>
                <w:szCs w:val="22"/>
                <w:lang w:eastAsia="en-GB"/>
              </w:rPr>
            </w:pPr>
          </w:p>
        </w:tc>
        <w:tc>
          <w:tcPr>
            <w:tcW w:w="1842" w:type="dxa"/>
            <w:tcBorders>
              <w:top w:val="single" w:sz="8" w:space="0" w:color="auto"/>
              <w:left w:val="nil"/>
              <w:right w:val="single" w:sz="4" w:space="0" w:color="auto"/>
            </w:tcBorders>
            <w:shd w:val="clear" w:color="000000" w:fill="BFBFBF"/>
            <w:vAlign w:val="center"/>
            <w:hideMark/>
          </w:tcPr>
          <w:p w14:paraId="1A8AACAB" w14:textId="77777777" w:rsidR="00B7202A" w:rsidRPr="00030C0D" w:rsidRDefault="00B7202A" w:rsidP="00B7202A">
            <w:pPr>
              <w:autoSpaceDE/>
              <w:autoSpaceDN/>
              <w:adjustRightInd/>
              <w:spacing w:after="0"/>
              <w:jc w:val="center"/>
              <w:rPr>
                <w:rFonts w:eastAsia="Times New Roman" w:cs="Arial"/>
                <w:b/>
                <w:bCs/>
                <w:sz w:val="22"/>
                <w:szCs w:val="22"/>
                <w:lang w:eastAsia="en-GB"/>
              </w:rPr>
            </w:pPr>
            <w:r w:rsidRPr="00030C0D">
              <w:rPr>
                <w:rFonts w:eastAsia="Times New Roman" w:cs="Arial"/>
                <w:b/>
                <w:bCs/>
                <w:sz w:val="22"/>
                <w:szCs w:val="22"/>
                <w:lang w:eastAsia="en-GB"/>
              </w:rPr>
              <w:t>Opening Balance as at 1 April 201</w:t>
            </w:r>
            <w:r>
              <w:rPr>
                <w:rFonts w:eastAsia="Times New Roman" w:cs="Arial"/>
                <w:b/>
                <w:bCs/>
                <w:sz w:val="22"/>
                <w:szCs w:val="22"/>
                <w:lang w:eastAsia="en-GB"/>
              </w:rPr>
              <w:t>8</w:t>
            </w:r>
          </w:p>
        </w:tc>
        <w:tc>
          <w:tcPr>
            <w:tcW w:w="1701" w:type="dxa"/>
            <w:tcBorders>
              <w:top w:val="single" w:sz="8" w:space="0" w:color="auto"/>
              <w:left w:val="nil"/>
              <w:right w:val="single" w:sz="4" w:space="0" w:color="auto"/>
            </w:tcBorders>
            <w:shd w:val="clear" w:color="000000" w:fill="BFBFBF"/>
            <w:vAlign w:val="center"/>
            <w:hideMark/>
          </w:tcPr>
          <w:p w14:paraId="550EEC5E" w14:textId="77777777" w:rsidR="00B7202A" w:rsidRPr="00030C0D" w:rsidRDefault="00B7202A" w:rsidP="00B7202A">
            <w:pPr>
              <w:autoSpaceDE/>
              <w:autoSpaceDN/>
              <w:adjustRightInd/>
              <w:spacing w:after="0"/>
              <w:jc w:val="center"/>
              <w:rPr>
                <w:rFonts w:eastAsia="Times New Roman" w:cs="Arial"/>
                <w:b/>
                <w:bCs/>
                <w:sz w:val="22"/>
                <w:szCs w:val="22"/>
                <w:lang w:eastAsia="en-GB"/>
              </w:rPr>
            </w:pPr>
            <w:r w:rsidRPr="00030C0D">
              <w:rPr>
                <w:rFonts w:eastAsia="Times New Roman" w:cs="Arial"/>
                <w:b/>
                <w:bCs/>
                <w:sz w:val="22"/>
                <w:szCs w:val="22"/>
                <w:lang w:eastAsia="en-GB"/>
              </w:rPr>
              <w:t>In Year Changes</w:t>
            </w:r>
          </w:p>
        </w:tc>
        <w:tc>
          <w:tcPr>
            <w:tcW w:w="1843" w:type="dxa"/>
            <w:tcBorders>
              <w:top w:val="single" w:sz="8" w:space="0" w:color="auto"/>
              <w:left w:val="nil"/>
              <w:right w:val="single" w:sz="4" w:space="0" w:color="auto"/>
            </w:tcBorders>
            <w:shd w:val="clear" w:color="000000" w:fill="BFBFBF"/>
            <w:vAlign w:val="center"/>
            <w:hideMark/>
          </w:tcPr>
          <w:p w14:paraId="388EC098" w14:textId="77777777" w:rsidR="00B7202A" w:rsidRPr="00030C0D" w:rsidRDefault="00B7202A" w:rsidP="00B7202A">
            <w:pPr>
              <w:autoSpaceDE/>
              <w:autoSpaceDN/>
              <w:adjustRightInd/>
              <w:spacing w:after="0"/>
              <w:jc w:val="center"/>
              <w:rPr>
                <w:rFonts w:eastAsia="Times New Roman" w:cs="Arial"/>
                <w:b/>
                <w:bCs/>
                <w:sz w:val="22"/>
                <w:szCs w:val="22"/>
                <w:lang w:eastAsia="en-GB"/>
              </w:rPr>
            </w:pPr>
            <w:r w:rsidRPr="00030C0D">
              <w:rPr>
                <w:rFonts w:eastAsia="Times New Roman" w:cs="Arial"/>
                <w:b/>
                <w:bCs/>
                <w:sz w:val="22"/>
                <w:szCs w:val="22"/>
                <w:lang w:eastAsia="en-GB"/>
              </w:rPr>
              <w:t>Closi</w:t>
            </w:r>
            <w:r>
              <w:rPr>
                <w:rFonts w:eastAsia="Times New Roman" w:cs="Arial"/>
                <w:b/>
                <w:bCs/>
                <w:sz w:val="22"/>
                <w:szCs w:val="22"/>
                <w:lang w:eastAsia="en-GB"/>
              </w:rPr>
              <w:t>ng Balance as at 31st March 2019</w:t>
            </w:r>
          </w:p>
        </w:tc>
      </w:tr>
      <w:tr w:rsidR="00DE0E23" w14:paraId="4B3ACE6E" w14:textId="77777777" w:rsidTr="00B7202A">
        <w:trPr>
          <w:trHeight w:val="255"/>
        </w:trPr>
        <w:tc>
          <w:tcPr>
            <w:tcW w:w="3828" w:type="dxa"/>
            <w:tcBorders>
              <w:top w:val="nil"/>
              <w:left w:val="single" w:sz="8" w:space="0" w:color="auto"/>
              <w:bottom w:val="single" w:sz="4" w:space="0" w:color="auto"/>
              <w:right w:val="single" w:sz="4" w:space="0" w:color="auto"/>
            </w:tcBorders>
            <w:shd w:val="clear" w:color="000000" w:fill="BFBFBF"/>
            <w:vAlign w:val="bottom"/>
            <w:hideMark/>
          </w:tcPr>
          <w:p w14:paraId="4B3A1F73"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 </w:t>
            </w:r>
          </w:p>
        </w:tc>
        <w:tc>
          <w:tcPr>
            <w:tcW w:w="1842" w:type="dxa"/>
            <w:tcBorders>
              <w:top w:val="nil"/>
              <w:left w:val="nil"/>
              <w:bottom w:val="single" w:sz="4" w:space="0" w:color="auto"/>
              <w:right w:val="single" w:sz="4" w:space="0" w:color="auto"/>
            </w:tcBorders>
            <w:shd w:val="clear" w:color="000000" w:fill="BFBFBF"/>
            <w:noWrap/>
            <w:vAlign w:val="bottom"/>
            <w:hideMark/>
          </w:tcPr>
          <w:p w14:paraId="0FD5674E" w14:textId="77777777" w:rsidR="00B7202A" w:rsidRPr="00030C0D" w:rsidRDefault="00B7202A" w:rsidP="00B7202A">
            <w:pPr>
              <w:autoSpaceDE/>
              <w:autoSpaceDN/>
              <w:adjustRightInd/>
              <w:spacing w:after="0"/>
              <w:jc w:val="center"/>
              <w:rPr>
                <w:rFonts w:eastAsia="Times New Roman" w:cs="Arial"/>
                <w:b/>
                <w:bCs/>
                <w:sz w:val="22"/>
                <w:szCs w:val="22"/>
                <w:lang w:eastAsia="en-GB"/>
              </w:rPr>
            </w:pPr>
            <w:r w:rsidRPr="00030C0D">
              <w:rPr>
                <w:rFonts w:eastAsia="Times New Roman" w:cs="Arial"/>
                <w:b/>
                <w:bCs/>
                <w:sz w:val="22"/>
                <w:szCs w:val="22"/>
                <w:lang w:eastAsia="en-GB"/>
              </w:rPr>
              <w:t>£m</w:t>
            </w:r>
          </w:p>
        </w:tc>
        <w:tc>
          <w:tcPr>
            <w:tcW w:w="1701" w:type="dxa"/>
            <w:tcBorders>
              <w:top w:val="nil"/>
              <w:left w:val="nil"/>
              <w:bottom w:val="single" w:sz="4" w:space="0" w:color="auto"/>
              <w:right w:val="single" w:sz="4" w:space="0" w:color="auto"/>
            </w:tcBorders>
            <w:shd w:val="clear" w:color="000000" w:fill="BFBFBF"/>
            <w:noWrap/>
            <w:vAlign w:val="center"/>
            <w:hideMark/>
          </w:tcPr>
          <w:p w14:paraId="08E8DDBA" w14:textId="77777777" w:rsidR="00B7202A" w:rsidRPr="00030C0D" w:rsidRDefault="00B7202A" w:rsidP="00B7202A">
            <w:pPr>
              <w:autoSpaceDE/>
              <w:autoSpaceDN/>
              <w:adjustRightInd/>
              <w:spacing w:after="0"/>
              <w:jc w:val="center"/>
              <w:rPr>
                <w:rFonts w:eastAsia="Times New Roman" w:cs="Arial"/>
                <w:b/>
                <w:bCs/>
                <w:sz w:val="22"/>
                <w:szCs w:val="22"/>
                <w:lang w:eastAsia="en-GB"/>
              </w:rPr>
            </w:pPr>
            <w:r w:rsidRPr="00030C0D">
              <w:rPr>
                <w:rFonts w:eastAsia="Times New Roman" w:cs="Arial"/>
                <w:b/>
                <w:bCs/>
                <w:sz w:val="22"/>
                <w:szCs w:val="22"/>
                <w:lang w:eastAsia="en-GB"/>
              </w:rPr>
              <w:t>£m</w:t>
            </w:r>
          </w:p>
        </w:tc>
        <w:tc>
          <w:tcPr>
            <w:tcW w:w="1843" w:type="dxa"/>
            <w:tcBorders>
              <w:top w:val="nil"/>
              <w:left w:val="nil"/>
              <w:bottom w:val="single" w:sz="4" w:space="0" w:color="auto"/>
              <w:right w:val="single" w:sz="4" w:space="0" w:color="auto"/>
            </w:tcBorders>
            <w:shd w:val="clear" w:color="000000" w:fill="BFBFBF"/>
            <w:noWrap/>
            <w:vAlign w:val="center"/>
            <w:hideMark/>
          </w:tcPr>
          <w:p w14:paraId="688ED97F" w14:textId="77777777" w:rsidR="00B7202A" w:rsidRPr="00030C0D" w:rsidRDefault="00B7202A" w:rsidP="00B7202A">
            <w:pPr>
              <w:autoSpaceDE/>
              <w:autoSpaceDN/>
              <w:adjustRightInd/>
              <w:spacing w:after="0"/>
              <w:jc w:val="center"/>
              <w:rPr>
                <w:rFonts w:eastAsia="Times New Roman" w:cs="Arial"/>
                <w:b/>
                <w:bCs/>
                <w:sz w:val="22"/>
                <w:szCs w:val="22"/>
                <w:lang w:eastAsia="en-GB"/>
              </w:rPr>
            </w:pPr>
            <w:r w:rsidRPr="00030C0D">
              <w:rPr>
                <w:rFonts w:eastAsia="Times New Roman" w:cs="Arial"/>
                <w:b/>
                <w:bCs/>
                <w:sz w:val="22"/>
                <w:szCs w:val="22"/>
                <w:lang w:eastAsia="en-GB"/>
              </w:rPr>
              <w:t>£m</w:t>
            </w:r>
          </w:p>
        </w:tc>
      </w:tr>
      <w:tr w:rsidR="00DE0E23" w14:paraId="7E0DA008"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2A0E1E04"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Adult Services - Safeguarding</w:t>
            </w:r>
          </w:p>
        </w:tc>
        <w:tc>
          <w:tcPr>
            <w:tcW w:w="1842" w:type="dxa"/>
            <w:tcBorders>
              <w:top w:val="nil"/>
              <w:left w:val="nil"/>
              <w:bottom w:val="single" w:sz="4" w:space="0" w:color="auto"/>
              <w:right w:val="single" w:sz="4" w:space="0" w:color="auto"/>
            </w:tcBorders>
            <w:shd w:val="clear" w:color="auto" w:fill="auto"/>
            <w:noWrap/>
            <w:vAlign w:val="center"/>
            <w:hideMark/>
          </w:tcPr>
          <w:p w14:paraId="7AA240F0" w14:textId="77777777" w:rsidR="00B7202A" w:rsidRPr="00030C0D" w:rsidRDefault="00B7202A" w:rsidP="00B7202A">
            <w:pPr>
              <w:autoSpaceDE/>
              <w:autoSpaceDN/>
              <w:adjustRightInd/>
              <w:spacing w:after="0"/>
              <w:jc w:val="center"/>
              <w:rPr>
                <w:rFonts w:eastAsia="Times New Roman" w:cs="Arial"/>
                <w:sz w:val="22"/>
                <w:szCs w:val="22"/>
                <w:lang w:eastAsia="en-GB"/>
              </w:rPr>
            </w:pPr>
            <w:r w:rsidRPr="00030C0D">
              <w:rPr>
                <w:rFonts w:eastAsia="Times New Roman" w:cs="Arial"/>
                <w:sz w:val="22"/>
                <w:szCs w:val="22"/>
                <w:lang w:eastAsia="en-GB"/>
              </w:rPr>
              <w:t>-0.500</w:t>
            </w:r>
          </w:p>
        </w:tc>
        <w:tc>
          <w:tcPr>
            <w:tcW w:w="1701" w:type="dxa"/>
            <w:tcBorders>
              <w:top w:val="nil"/>
              <w:left w:val="nil"/>
              <w:bottom w:val="single" w:sz="4" w:space="0" w:color="auto"/>
              <w:right w:val="single" w:sz="4" w:space="0" w:color="auto"/>
            </w:tcBorders>
            <w:shd w:val="clear" w:color="auto" w:fill="auto"/>
            <w:noWrap/>
            <w:vAlign w:val="center"/>
            <w:hideMark/>
          </w:tcPr>
          <w:p w14:paraId="3DA22DF3"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-0.5</w:t>
            </w:r>
            <w:r w:rsidRPr="00030C0D">
              <w:rPr>
                <w:rFonts w:eastAsia="Times New Roman" w:cs="Arial"/>
                <w:sz w:val="22"/>
                <w:szCs w:val="22"/>
                <w:lang w:eastAsia="en-GB"/>
              </w:rPr>
              <w:t>00</w:t>
            </w:r>
          </w:p>
        </w:tc>
        <w:tc>
          <w:tcPr>
            <w:tcW w:w="1843" w:type="dxa"/>
            <w:tcBorders>
              <w:top w:val="nil"/>
              <w:left w:val="nil"/>
              <w:bottom w:val="single" w:sz="4" w:space="0" w:color="auto"/>
              <w:right w:val="single" w:sz="4" w:space="0" w:color="auto"/>
            </w:tcBorders>
            <w:shd w:val="clear" w:color="auto" w:fill="auto"/>
            <w:noWrap/>
            <w:vAlign w:val="center"/>
            <w:hideMark/>
          </w:tcPr>
          <w:p w14:paraId="11C99960"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-1.000</w:t>
            </w:r>
          </w:p>
        </w:tc>
      </w:tr>
      <w:tr w:rsidR="00DE0E23" w14:paraId="2849D27E"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6BC160E5" w14:textId="77777777" w:rsidR="00B7202A" w:rsidRPr="00030C0D"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Adult Services – General</w:t>
            </w:r>
          </w:p>
        </w:tc>
        <w:tc>
          <w:tcPr>
            <w:tcW w:w="1842" w:type="dxa"/>
            <w:tcBorders>
              <w:top w:val="nil"/>
              <w:left w:val="nil"/>
              <w:bottom w:val="single" w:sz="4" w:space="0" w:color="auto"/>
              <w:right w:val="single" w:sz="4" w:space="0" w:color="auto"/>
            </w:tcBorders>
            <w:shd w:val="clear" w:color="auto" w:fill="auto"/>
            <w:noWrap/>
            <w:vAlign w:val="center"/>
          </w:tcPr>
          <w:p w14:paraId="74AF131F" w14:textId="77777777" w:rsidR="00B7202A" w:rsidRPr="00030C0D" w:rsidRDefault="00B7202A" w:rsidP="00B7202A">
            <w:pPr>
              <w:autoSpaceDE/>
              <w:autoSpaceDN/>
              <w:adjustRightInd/>
              <w:spacing w:after="0"/>
              <w:jc w:val="center"/>
              <w:rPr>
                <w:rFonts w:eastAsia="Times New Roman" w:cs="Arial"/>
                <w:sz w:val="22"/>
                <w:szCs w:val="22"/>
                <w:lang w:eastAsia="en-GB"/>
              </w:rPr>
            </w:pPr>
            <w:r w:rsidRPr="00030C0D">
              <w:rPr>
                <w:rFonts w:eastAsia="Times New Roman" w:cs="Arial"/>
                <w:sz w:val="22"/>
                <w:szCs w:val="22"/>
                <w:lang w:eastAsia="en-GB"/>
              </w:rPr>
              <w:t>0.000</w:t>
            </w:r>
          </w:p>
        </w:tc>
        <w:tc>
          <w:tcPr>
            <w:tcW w:w="1701" w:type="dxa"/>
            <w:tcBorders>
              <w:top w:val="nil"/>
              <w:left w:val="nil"/>
              <w:bottom w:val="single" w:sz="4" w:space="0" w:color="auto"/>
              <w:right w:val="single" w:sz="4" w:space="0" w:color="auto"/>
            </w:tcBorders>
            <w:shd w:val="clear" w:color="auto" w:fill="auto"/>
            <w:noWrap/>
            <w:vAlign w:val="center"/>
          </w:tcPr>
          <w:p w14:paraId="7B7D75AF"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-2.778</w:t>
            </w:r>
          </w:p>
        </w:tc>
        <w:tc>
          <w:tcPr>
            <w:tcW w:w="1843" w:type="dxa"/>
            <w:tcBorders>
              <w:top w:val="nil"/>
              <w:left w:val="nil"/>
              <w:bottom w:val="single" w:sz="4" w:space="0" w:color="auto"/>
              <w:right w:val="single" w:sz="4" w:space="0" w:color="auto"/>
            </w:tcBorders>
            <w:shd w:val="clear" w:color="auto" w:fill="auto"/>
            <w:noWrap/>
            <w:vAlign w:val="center"/>
          </w:tcPr>
          <w:p w14:paraId="1718AA4C"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-2.778</w:t>
            </w:r>
          </w:p>
        </w:tc>
      </w:tr>
      <w:tr w:rsidR="00DE0E23" w14:paraId="24F3169B"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331CFE0C" w14:textId="77777777" w:rsidR="00B7202A"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Adult Services – Learning Disabilities</w:t>
            </w:r>
          </w:p>
        </w:tc>
        <w:tc>
          <w:tcPr>
            <w:tcW w:w="1842" w:type="dxa"/>
            <w:tcBorders>
              <w:top w:val="nil"/>
              <w:left w:val="nil"/>
              <w:bottom w:val="single" w:sz="4" w:space="0" w:color="auto"/>
              <w:right w:val="single" w:sz="4" w:space="0" w:color="auto"/>
            </w:tcBorders>
            <w:shd w:val="clear" w:color="auto" w:fill="auto"/>
            <w:noWrap/>
            <w:vAlign w:val="center"/>
          </w:tcPr>
          <w:p w14:paraId="7A4AD6C4"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-0.564</w:t>
            </w:r>
          </w:p>
        </w:tc>
        <w:tc>
          <w:tcPr>
            <w:tcW w:w="1701" w:type="dxa"/>
            <w:tcBorders>
              <w:top w:val="nil"/>
              <w:left w:val="nil"/>
              <w:bottom w:val="single" w:sz="4" w:space="0" w:color="auto"/>
              <w:right w:val="single" w:sz="4" w:space="0" w:color="auto"/>
            </w:tcBorders>
            <w:shd w:val="clear" w:color="auto" w:fill="auto"/>
            <w:noWrap/>
            <w:vAlign w:val="center"/>
          </w:tcPr>
          <w:p w14:paraId="241E1730" w14:textId="77777777" w:rsidR="00B7202A"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0.564</w:t>
            </w:r>
          </w:p>
        </w:tc>
        <w:tc>
          <w:tcPr>
            <w:tcW w:w="1843" w:type="dxa"/>
            <w:tcBorders>
              <w:top w:val="nil"/>
              <w:left w:val="nil"/>
              <w:bottom w:val="single" w:sz="4" w:space="0" w:color="auto"/>
              <w:right w:val="single" w:sz="4" w:space="0" w:color="auto"/>
            </w:tcBorders>
            <w:shd w:val="clear" w:color="auto" w:fill="auto"/>
            <w:noWrap/>
            <w:vAlign w:val="center"/>
          </w:tcPr>
          <w:p w14:paraId="316C5B30" w14:textId="77777777" w:rsidR="00B7202A"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0.000</w:t>
            </w:r>
          </w:p>
        </w:tc>
      </w:tr>
      <w:tr w:rsidR="00DE0E23" w14:paraId="21669E52"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1CB70DCE" w14:textId="77777777" w:rsidR="00B7202A" w:rsidRDefault="00B7202A" w:rsidP="00B7202A">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SEND Provision</w:t>
            </w:r>
          </w:p>
        </w:tc>
        <w:tc>
          <w:tcPr>
            <w:tcW w:w="1842" w:type="dxa"/>
            <w:tcBorders>
              <w:top w:val="nil"/>
              <w:left w:val="nil"/>
              <w:bottom w:val="single" w:sz="4" w:space="0" w:color="auto"/>
              <w:right w:val="single" w:sz="4" w:space="0" w:color="auto"/>
            </w:tcBorders>
            <w:shd w:val="clear" w:color="auto" w:fill="auto"/>
            <w:noWrap/>
            <w:vAlign w:val="center"/>
          </w:tcPr>
          <w:p w14:paraId="359954FA" w14:textId="77777777" w:rsidR="00B7202A"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-0.603</w:t>
            </w:r>
          </w:p>
        </w:tc>
        <w:tc>
          <w:tcPr>
            <w:tcW w:w="1701" w:type="dxa"/>
            <w:tcBorders>
              <w:top w:val="nil"/>
              <w:left w:val="nil"/>
              <w:bottom w:val="single" w:sz="4" w:space="0" w:color="auto"/>
              <w:right w:val="single" w:sz="4" w:space="0" w:color="auto"/>
            </w:tcBorders>
            <w:shd w:val="clear" w:color="auto" w:fill="auto"/>
            <w:noWrap/>
            <w:vAlign w:val="center"/>
          </w:tcPr>
          <w:p w14:paraId="565DDD0D" w14:textId="77777777" w:rsidR="00B7202A"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0.000</w:t>
            </w:r>
          </w:p>
        </w:tc>
        <w:tc>
          <w:tcPr>
            <w:tcW w:w="1843" w:type="dxa"/>
            <w:tcBorders>
              <w:top w:val="nil"/>
              <w:left w:val="nil"/>
              <w:bottom w:val="single" w:sz="4" w:space="0" w:color="auto"/>
              <w:right w:val="single" w:sz="4" w:space="0" w:color="auto"/>
            </w:tcBorders>
            <w:shd w:val="clear" w:color="auto" w:fill="auto"/>
            <w:noWrap/>
            <w:vAlign w:val="center"/>
          </w:tcPr>
          <w:p w14:paraId="69F61A94" w14:textId="77777777" w:rsidR="00B7202A"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-0.603</w:t>
            </w:r>
          </w:p>
        </w:tc>
      </w:tr>
      <w:tr w:rsidR="00DE0E23" w14:paraId="0EE4D78D"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78D4819C"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Children's Services – Special Educational Needs</w:t>
            </w:r>
          </w:p>
        </w:tc>
        <w:tc>
          <w:tcPr>
            <w:tcW w:w="1842" w:type="dxa"/>
            <w:tcBorders>
              <w:top w:val="nil"/>
              <w:left w:val="nil"/>
              <w:bottom w:val="single" w:sz="4" w:space="0" w:color="auto"/>
              <w:right w:val="single" w:sz="4" w:space="0" w:color="auto"/>
            </w:tcBorders>
            <w:shd w:val="clear" w:color="auto" w:fill="auto"/>
            <w:noWrap/>
            <w:vAlign w:val="center"/>
          </w:tcPr>
          <w:p w14:paraId="0B7D2500" w14:textId="77777777" w:rsidR="00B7202A" w:rsidRPr="00030C0D" w:rsidRDefault="00B7202A" w:rsidP="00B7202A">
            <w:pPr>
              <w:autoSpaceDE/>
              <w:autoSpaceDN/>
              <w:adjustRightInd/>
              <w:spacing w:after="0"/>
              <w:jc w:val="center"/>
              <w:rPr>
                <w:rFonts w:eastAsia="Times New Roman" w:cs="Arial"/>
                <w:sz w:val="22"/>
                <w:szCs w:val="22"/>
                <w:lang w:eastAsia="en-GB"/>
              </w:rPr>
            </w:pPr>
            <w:r w:rsidRPr="00030C0D">
              <w:rPr>
                <w:rFonts w:eastAsia="Times New Roman" w:cs="Arial"/>
                <w:sz w:val="22"/>
                <w:szCs w:val="22"/>
                <w:lang w:eastAsia="en-GB"/>
              </w:rPr>
              <w:t>-0.101</w:t>
            </w:r>
          </w:p>
        </w:tc>
        <w:tc>
          <w:tcPr>
            <w:tcW w:w="1701" w:type="dxa"/>
            <w:tcBorders>
              <w:top w:val="nil"/>
              <w:left w:val="nil"/>
              <w:bottom w:val="single" w:sz="4" w:space="0" w:color="auto"/>
              <w:right w:val="single" w:sz="4" w:space="0" w:color="auto"/>
            </w:tcBorders>
            <w:shd w:val="clear" w:color="auto" w:fill="auto"/>
            <w:noWrap/>
            <w:vAlign w:val="center"/>
          </w:tcPr>
          <w:p w14:paraId="5B01370E"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0.101</w:t>
            </w:r>
          </w:p>
        </w:tc>
        <w:tc>
          <w:tcPr>
            <w:tcW w:w="1843" w:type="dxa"/>
            <w:tcBorders>
              <w:top w:val="nil"/>
              <w:left w:val="nil"/>
              <w:bottom w:val="single" w:sz="4" w:space="0" w:color="auto"/>
              <w:right w:val="single" w:sz="4" w:space="0" w:color="auto"/>
            </w:tcBorders>
            <w:shd w:val="clear" w:color="auto" w:fill="auto"/>
            <w:noWrap/>
            <w:vAlign w:val="center"/>
          </w:tcPr>
          <w:p w14:paraId="58AA0DEB"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0.000</w:t>
            </w:r>
          </w:p>
        </w:tc>
      </w:tr>
      <w:tr w:rsidR="00DE0E23" w14:paraId="17BFC03D"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7C2DF444"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Financial Resources</w:t>
            </w:r>
          </w:p>
        </w:tc>
        <w:tc>
          <w:tcPr>
            <w:tcW w:w="1842" w:type="dxa"/>
            <w:tcBorders>
              <w:top w:val="nil"/>
              <w:left w:val="nil"/>
              <w:bottom w:val="single" w:sz="4" w:space="0" w:color="auto"/>
              <w:right w:val="single" w:sz="4" w:space="0" w:color="auto"/>
            </w:tcBorders>
            <w:shd w:val="clear" w:color="auto" w:fill="auto"/>
            <w:noWrap/>
            <w:vAlign w:val="center"/>
          </w:tcPr>
          <w:p w14:paraId="0A00CFD0"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-0.947</w:t>
            </w:r>
          </w:p>
        </w:tc>
        <w:tc>
          <w:tcPr>
            <w:tcW w:w="1701" w:type="dxa"/>
            <w:tcBorders>
              <w:top w:val="nil"/>
              <w:left w:val="nil"/>
              <w:bottom w:val="single" w:sz="4" w:space="0" w:color="auto"/>
              <w:right w:val="single" w:sz="4" w:space="0" w:color="auto"/>
            </w:tcBorders>
            <w:shd w:val="clear" w:color="auto" w:fill="auto"/>
            <w:noWrap/>
            <w:vAlign w:val="center"/>
          </w:tcPr>
          <w:p w14:paraId="5C3122D2"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0.861</w:t>
            </w:r>
          </w:p>
        </w:tc>
        <w:tc>
          <w:tcPr>
            <w:tcW w:w="1843" w:type="dxa"/>
            <w:tcBorders>
              <w:top w:val="nil"/>
              <w:left w:val="nil"/>
              <w:bottom w:val="single" w:sz="4" w:space="0" w:color="auto"/>
              <w:right w:val="single" w:sz="4" w:space="0" w:color="auto"/>
            </w:tcBorders>
            <w:shd w:val="clear" w:color="auto" w:fill="auto"/>
            <w:noWrap/>
            <w:vAlign w:val="center"/>
          </w:tcPr>
          <w:p w14:paraId="6411BE55"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-0.086</w:t>
            </w:r>
          </w:p>
        </w:tc>
      </w:tr>
      <w:tr w:rsidR="00DE0E23" w14:paraId="5B3F0D00"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323E9337"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Teachers Pensions</w:t>
            </w:r>
          </w:p>
        </w:tc>
        <w:tc>
          <w:tcPr>
            <w:tcW w:w="1842" w:type="dxa"/>
            <w:tcBorders>
              <w:top w:val="nil"/>
              <w:left w:val="nil"/>
              <w:bottom w:val="single" w:sz="4" w:space="0" w:color="auto"/>
              <w:right w:val="single" w:sz="4" w:space="0" w:color="auto"/>
            </w:tcBorders>
            <w:shd w:val="clear" w:color="auto" w:fill="auto"/>
            <w:noWrap/>
            <w:vAlign w:val="center"/>
          </w:tcPr>
          <w:p w14:paraId="25A28185" w14:textId="77777777" w:rsidR="00B7202A" w:rsidRPr="00030C0D" w:rsidRDefault="00B7202A" w:rsidP="00B7202A">
            <w:pPr>
              <w:autoSpaceDE/>
              <w:autoSpaceDN/>
              <w:adjustRightInd/>
              <w:spacing w:after="0"/>
              <w:jc w:val="center"/>
              <w:rPr>
                <w:rFonts w:eastAsia="Times New Roman" w:cs="Arial"/>
                <w:sz w:val="22"/>
                <w:szCs w:val="22"/>
                <w:lang w:eastAsia="en-GB"/>
              </w:rPr>
            </w:pPr>
            <w:r w:rsidRPr="00030C0D">
              <w:rPr>
                <w:rFonts w:eastAsia="Times New Roman" w:cs="Arial"/>
                <w:sz w:val="22"/>
                <w:szCs w:val="22"/>
                <w:lang w:eastAsia="en-GB"/>
              </w:rPr>
              <w:t>-0.245</w:t>
            </w:r>
          </w:p>
        </w:tc>
        <w:tc>
          <w:tcPr>
            <w:tcW w:w="1701" w:type="dxa"/>
            <w:tcBorders>
              <w:top w:val="nil"/>
              <w:left w:val="nil"/>
              <w:bottom w:val="single" w:sz="4" w:space="0" w:color="auto"/>
              <w:right w:val="single" w:sz="4" w:space="0" w:color="auto"/>
            </w:tcBorders>
            <w:shd w:val="clear" w:color="auto" w:fill="auto"/>
            <w:noWrap/>
            <w:vAlign w:val="center"/>
          </w:tcPr>
          <w:p w14:paraId="664F8B4E"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0.245</w:t>
            </w:r>
          </w:p>
        </w:tc>
        <w:tc>
          <w:tcPr>
            <w:tcW w:w="1843" w:type="dxa"/>
            <w:tcBorders>
              <w:top w:val="nil"/>
              <w:left w:val="nil"/>
              <w:bottom w:val="single" w:sz="4" w:space="0" w:color="auto"/>
              <w:right w:val="single" w:sz="4" w:space="0" w:color="auto"/>
            </w:tcBorders>
            <w:shd w:val="clear" w:color="auto" w:fill="auto"/>
            <w:noWrap/>
            <w:vAlign w:val="center"/>
          </w:tcPr>
          <w:p w14:paraId="14A00DD3"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0.000</w:t>
            </w:r>
          </w:p>
        </w:tc>
      </w:tr>
      <w:tr w:rsidR="00DE0E23" w14:paraId="26500738"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1CE29F6E"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Business Rates Appeals</w:t>
            </w:r>
          </w:p>
        </w:tc>
        <w:tc>
          <w:tcPr>
            <w:tcW w:w="1842" w:type="dxa"/>
            <w:tcBorders>
              <w:top w:val="nil"/>
              <w:left w:val="nil"/>
              <w:bottom w:val="single" w:sz="4" w:space="0" w:color="auto"/>
              <w:right w:val="single" w:sz="4" w:space="0" w:color="auto"/>
            </w:tcBorders>
            <w:shd w:val="clear" w:color="auto" w:fill="auto"/>
            <w:noWrap/>
            <w:vAlign w:val="center"/>
          </w:tcPr>
          <w:p w14:paraId="3D0AFE0D"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-4.444</w:t>
            </w:r>
          </w:p>
        </w:tc>
        <w:tc>
          <w:tcPr>
            <w:tcW w:w="1701" w:type="dxa"/>
            <w:tcBorders>
              <w:top w:val="nil"/>
              <w:left w:val="nil"/>
              <w:bottom w:val="single" w:sz="4" w:space="0" w:color="auto"/>
              <w:right w:val="single" w:sz="4" w:space="0" w:color="auto"/>
            </w:tcBorders>
            <w:shd w:val="clear" w:color="auto" w:fill="auto"/>
            <w:noWrap/>
            <w:vAlign w:val="center"/>
          </w:tcPr>
          <w:p w14:paraId="69C11050"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-1.007</w:t>
            </w:r>
          </w:p>
        </w:tc>
        <w:tc>
          <w:tcPr>
            <w:tcW w:w="1843" w:type="dxa"/>
            <w:tcBorders>
              <w:top w:val="nil"/>
              <w:left w:val="nil"/>
              <w:bottom w:val="single" w:sz="4" w:space="0" w:color="auto"/>
              <w:right w:val="single" w:sz="4" w:space="0" w:color="auto"/>
            </w:tcBorders>
            <w:shd w:val="clear" w:color="auto" w:fill="auto"/>
            <w:noWrap/>
            <w:vAlign w:val="center"/>
          </w:tcPr>
          <w:p w14:paraId="2E9BB3DE"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-5.451</w:t>
            </w:r>
          </w:p>
        </w:tc>
      </w:tr>
      <w:tr w:rsidR="00DE0E23" w14:paraId="27AADF87"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6731B254"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Municipal Mutual Insurance (MMI) Provision</w:t>
            </w:r>
          </w:p>
        </w:tc>
        <w:tc>
          <w:tcPr>
            <w:tcW w:w="1842" w:type="dxa"/>
            <w:tcBorders>
              <w:top w:val="nil"/>
              <w:left w:val="nil"/>
              <w:bottom w:val="single" w:sz="4" w:space="0" w:color="auto"/>
              <w:right w:val="single" w:sz="4" w:space="0" w:color="auto"/>
            </w:tcBorders>
            <w:shd w:val="clear" w:color="auto" w:fill="auto"/>
            <w:noWrap/>
            <w:vAlign w:val="center"/>
          </w:tcPr>
          <w:p w14:paraId="78932930"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-2.749</w:t>
            </w:r>
          </w:p>
        </w:tc>
        <w:tc>
          <w:tcPr>
            <w:tcW w:w="1701" w:type="dxa"/>
            <w:tcBorders>
              <w:top w:val="nil"/>
              <w:left w:val="nil"/>
              <w:bottom w:val="single" w:sz="4" w:space="0" w:color="auto"/>
              <w:right w:val="single" w:sz="4" w:space="0" w:color="auto"/>
            </w:tcBorders>
            <w:shd w:val="clear" w:color="auto" w:fill="auto"/>
            <w:noWrap/>
            <w:vAlign w:val="center"/>
          </w:tcPr>
          <w:p w14:paraId="40A00D20"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0.000</w:t>
            </w:r>
          </w:p>
        </w:tc>
        <w:tc>
          <w:tcPr>
            <w:tcW w:w="1843" w:type="dxa"/>
            <w:tcBorders>
              <w:top w:val="nil"/>
              <w:left w:val="nil"/>
              <w:bottom w:val="single" w:sz="4" w:space="0" w:color="auto"/>
              <w:right w:val="single" w:sz="4" w:space="0" w:color="auto"/>
            </w:tcBorders>
            <w:shd w:val="clear" w:color="auto" w:fill="auto"/>
            <w:noWrap/>
            <w:vAlign w:val="center"/>
          </w:tcPr>
          <w:p w14:paraId="572453AC" w14:textId="77777777" w:rsidR="00B7202A" w:rsidRPr="00030C0D" w:rsidRDefault="00B7202A" w:rsidP="00B7202A">
            <w:pPr>
              <w:autoSpaceDE/>
              <w:autoSpaceDN/>
              <w:adjustRightInd/>
              <w:spacing w:after="0"/>
              <w:jc w:val="center"/>
              <w:rPr>
                <w:rFonts w:eastAsia="Times New Roman" w:cs="Arial"/>
                <w:sz w:val="22"/>
                <w:szCs w:val="22"/>
                <w:lang w:eastAsia="en-GB"/>
              </w:rPr>
            </w:pPr>
            <w:r w:rsidRPr="00030C0D">
              <w:rPr>
                <w:rFonts w:eastAsia="Times New Roman" w:cs="Arial"/>
                <w:sz w:val="22"/>
                <w:szCs w:val="22"/>
                <w:lang w:eastAsia="en-GB"/>
              </w:rPr>
              <w:t>-2.749</w:t>
            </w:r>
          </w:p>
        </w:tc>
      </w:tr>
      <w:tr w:rsidR="00DE0E23" w14:paraId="6747DB9F"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614E030D"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Insurance Provision</w:t>
            </w:r>
          </w:p>
        </w:tc>
        <w:tc>
          <w:tcPr>
            <w:tcW w:w="1842" w:type="dxa"/>
            <w:tcBorders>
              <w:top w:val="nil"/>
              <w:left w:val="nil"/>
              <w:bottom w:val="single" w:sz="4" w:space="0" w:color="auto"/>
              <w:right w:val="single" w:sz="4" w:space="0" w:color="auto"/>
            </w:tcBorders>
            <w:shd w:val="clear" w:color="auto" w:fill="auto"/>
            <w:noWrap/>
            <w:vAlign w:val="center"/>
          </w:tcPr>
          <w:p w14:paraId="08D7EEBB"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-22.257</w:t>
            </w:r>
          </w:p>
        </w:tc>
        <w:tc>
          <w:tcPr>
            <w:tcW w:w="1701" w:type="dxa"/>
            <w:tcBorders>
              <w:top w:val="nil"/>
              <w:left w:val="nil"/>
              <w:bottom w:val="single" w:sz="4" w:space="0" w:color="auto"/>
              <w:right w:val="single" w:sz="4" w:space="0" w:color="auto"/>
            </w:tcBorders>
            <w:shd w:val="clear" w:color="auto" w:fill="auto"/>
            <w:noWrap/>
            <w:vAlign w:val="center"/>
          </w:tcPr>
          <w:p w14:paraId="5EEE29B7"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7.592</w:t>
            </w:r>
          </w:p>
        </w:tc>
        <w:tc>
          <w:tcPr>
            <w:tcW w:w="1843" w:type="dxa"/>
            <w:tcBorders>
              <w:top w:val="nil"/>
              <w:left w:val="nil"/>
              <w:bottom w:val="single" w:sz="4" w:space="0" w:color="auto"/>
              <w:right w:val="single" w:sz="4" w:space="0" w:color="auto"/>
            </w:tcBorders>
            <w:shd w:val="clear" w:color="auto" w:fill="auto"/>
            <w:noWrap/>
            <w:vAlign w:val="center"/>
          </w:tcPr>
          <w:p w14:paraId="71C32AA4"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-14.665</w:t>
            </w:r>
          </w:p>
        </w:tc>
      </w:tr>
      <w:tr w:rsidR="00DE0E23" w14:paraId="6797D92D"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4AC16151" w14:textId="77777777" w:rsidR="00B7202A" w:rsidRPr="00030C0D" w:rsidRDefault="00B7202A" w:rsidP="00B7202A">
            <w:pPr>
              <w:autoSpaceDE/>
              <w:autoSpaceDN/>
              <w:adjustRightInd/>
              <w:spacing w:after="0"/>
              <w:jc w:val="left"/>
              <w:rPr>
                <w:rFonts w:eastAsia="Times New Roman" w:cs="Arial"/>
                <w:sz w:val="22"/>
                <w:szCs w:val="22"/>
                <w:lang w:eastAsia="en-GB"/>
              </w:rPr>
            </w:pPr>
            <w:r w:rsidRPr="00030C0D">
              <w:rPr>
                <w:rFonts w:eastAsia="Times New Roman" w:cs="Arial"/>
                <w:sz w:val="22"/>
                <w:szCs w:val="22"/>
                <w:lang w:eastAsia="en-GB"/>
              </w:rPr>
              <w:t>PFI Payments</w:t>
            </w:r>
          </w:p>
        </w:tc>
        <w:tc>
          <w:tcPr>
            <w:tcW w:w="1842" w:type="dxa"/>
            <w:tcBorders>
              <w:top w:val="nil"/>
              <w:left w:val="nil"/>
              <w:bottom w:val="single" w:sz="4" w:space="0" w:color="auto"/>
              <w:right w:val="single" w:sz="4" w:space="0" w:color="auto"/>
            </w:tcBorders>
            <w:shd w:val="clear" w:color="auto" w:fill="auto"/>
            <w:noWrap/>
            <w:vAlign w:val="center"/>
          </w:tcPr>
          <w:p w14:paraId="77BF323F"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-0.815</w:t>
            </w:r>
          </w:p>
        </w:tc>
        <w:tc>
          <w:tcPr>
            <w:tcW w:w="1701" w:type="dxa"/>
            <w:tcBorders>
              <w:top w:val="nil"/>
              <w:left w:val="nil"/>
              <w:bottom w:val="single" w:sz="4" w:space="0" w:color="auto"/>
              <w:right w:val="single" w:sz="4" w:space="0" w:color="auto"/>
            </w:tcBorders>
            <w:shd w:val="clear" w:color="auto" w:fill="auto"/>
            <w:noWrap/>
            <w:vAlign w:val="center"/>
          </w:tcPr>
          <w:p w14:paraId="7CF78236"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0.215</w:t>
            </w:r>
          </w:p>
        </w:tc>
        <w:tc>
          <w:tcPr>
            <w:tcW w:w="1843" w:type="dxa"/>
            <w:tcBorders>
              <w:top w:val="nil"/>
              <w:left w:val="nil"/>
              <w:bottom w:val="single" w:sz="4" w:space="0" w:color="auto"/>
              <w:right w:val="single" w:sz="4" w:space="0" w:color="auto"/>
            </w:tcBorders>
            <w:shd w:val="clear" w:color="auto" w:fill="auto"/>
            <w:noWrap/>
            <w:vAlign w:val="center"/>
          </w:tcPr>
          <w:p w14:paraId="3E4B3E0A" w14:textId="77777777" w:rsidR="00B7202A" w:rsidRPr="00030C0D" w:rsidRDefault="00B7202A" w:rsidP="00B7202A">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-0.600</w:t>
            </w:r>
          </w:p>
        </w:tc>
      </w:tr>
      <w:tr w:rsidR="00DE0E23" w14:paraId="28C2BFE3" w14:textId="77777777" w:rsidTr="00B7202A">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4773817E" w14:textId="77777777" w:rsidR="00B7202A" w:rsidRPr="00030C0D" w:rsidRDefault="00B7202A" w:rsidP="00B7202A">
            <w:pPr>
              <w:autoSpaceDE/>
              <w:autoSpaceDN/>
              <w:adjustRightInd/>
              <w:spacing w:after="0"/>
              <w:jc w:val="left"/>
              <w:rPr>
                <w:rFonts w:eastAsia="Times New Roman" w:cs="Arial"/>
                <w:b/>
                <w:sz w:val="22"/>
                <w:szCs w:val="22"/>
                <w:lang w:eastAsia="en-GB"/>
              </w:rPr>
            </w:pPr>
            <w:r w:rsidRPr="00030C0D">
              <w:rPr>
                <w:rFonts w:eastAsia="Times New Roman" w:cs="Arial"/>
                <w:b/>
                <w:sz w:val="22"/>
                <w:szCs w:val="22"/>
                <w:lang w:eastAsia="en-GB"/>
              </w:rPr>
              <w:t>Grand Total</w:t>
            </w:r>
          </w:p>
        </w:tc>
        <w:tc>
          <w:tcPr>
            <w:tcW w:w="1842" w:type="dxa"/>
            <w:tcBorders>
              <w:top w:val="nil"/>
              <w:left w:val="nil"/>
              <w:bottom w:val="single" w:sz="4" w:space="0" w:color="auto"/>
              <w:right w:val="single" w:sz="4" w:space="0" w:color="auto"/>
            </w:tcBorders>
            <w:shd w:val="clear" w:color="auto" w:fill="auto"/>
            <w:noWrap/>
            <w:vAlign w:val="center"/>
          </w:tcPr>
          <w:p w14:paraId="353B9910" w14:textId="77777777" w:rsidR="00B7202A" w:rsidRPr="00030C0D" w:rsidRDefault="00B7202A" w:rsidP="00B7202A">
            <w:pPr>
              <w:autoSpaceDE/>
              <w:autoSpaceDN/>
              <w:adjustRightInd/>
              <w:spacing w:after="0"/>
              <w:jc w:val="center"/>
              <w:rPr>
                <w:rFonts w:eastAsia="Times New Roman" w:cs="Arial"/>
                <w:b/>
                <w:sz w:val="22"/>
                <w:szCs w:val="22"/>
                <w:lang w:eastAsia="en-GB"/>
              </w:rPr>
            </w:pPr>
            <w:r>
              <w:rPr>
                <w:rFonts w:eastAsia="Times New Roman" w:cs="Arial"/>
                <w:b/>
                <w:sz w:val="22"/>
                <w:szCs w:val="22"/>
                <w:lang w:eastAsia="en-GB"/>
              </w:rPr>
              <w:t>-33.225</w:t>
            </w:r>
          </w:p>
        </w:tc>
        <w:tc>
          <w:tcPr>
            <w:tcW w:w="1701" w:type="dxa"/>
            <w:tcBorders>
              <w:top w:val="nil"/>
              <w:left w:val="nil"/>
              <w:bottom w:val="single" w:sz="4" w:space="0" w:color="auto"/>
              <w:right w:val="single" w:sz="4" w:space="0" w:color="auto"/>
            </w:tcBorders>
            <w:shd w:val="clear" w:color="auto" w:fill="auto"/>
            <w:noWrap/>
            <w:vAlign w:val="center"/>
          </w:tcPr>
          <w:p w14:paraId="4A6BCFEE" w14:textId="77777777" w:rsidR="00B7202A" w:rsidRPr="00030C0D" w:rsidRDefault="00B7202A" w:rsidP="00B7202A">
            <w:pPr>
              <w:autoSpaceDE/>
              <w:autoSpaceDN/>
              <w:adjustRightInd/>
              <w:spacing w:after="0"/>
              <w:jc w:val="center"/>
              <w:rPr>
                <w:rFonts w:eastAsia="Times New Roman" w:cs="Arial"/>
                <w:b/>
                <w:sz w:val="22"/>
                <w:szCs w:val="22"/>
                <w:lang w:eastAsia="en-GB"/>
              </w:rPr>
            </w:pPr>
            <w:r>
              <w:rPr>
                <w:rFonts w:eastAsia="Times New Roman" w:cs="Arial"/>
                <w:b/>
                <w:sz w:val="22"/>
                <w:szCs w:val="22"/>
                <w:lang w:eastAsia="en-GB"/>
              </w:rPr>
              <w:t>5.293</w:t>
            </w:r>
          </w:p>
        </w:tc>
        <w:tc>
          <w:tcPr>
            <w:tcW w:w="1843" w:type="dxa"/>
            <w:tcBorders>
              <w:top w:val="nil"/>
              <w:left w:val="nil"/>
              <w:bottom w:val="single" w:sz="4" w:space="0" w:color="auto"/>
              <w:right w:val="single" w:sz="4" w:space="0" w:color="auto"/>
            </w:tcBorders>
            <w:shd w:val="clear" w:color="auto" w:fill="auto"/>
            <w:noWrap/>
            <w:vAlign w:val="center"/>
          </w:tcPr>
          <w:p w14:paraId="2514C47D" w14:textId="77777777" w:rsidR="00B7202A" w:rsidRPr="00030C0D" w:rsidRDefault="00B7202A" w:rsidP="00B7202A">
            <w:pPr>
              <w:autoSpaceDE/>
              <w:autoSpaceDN/>
              <w:adjustRightInd/>
              <w:spacing w:after="0"/>
              <w:jc w:val="center"/>
              <w:rPr>
                <w:rFonts w:eastAsia="Times New Roman" w:cs="Arial"/>
                <w:b/>
                <w:sz w:val="22"/>
                <w:szCs w:val="22"/>
                <w:lang w:eastAsia="en-GB"/>
              </w:rPr>
            </w:pPr>
            <w:r>
              <w:rPr>
                <w:rFonts w:eastAsia="Times New Roman" w:cs="Arial"/>
                <w:b/>
                <w:sz w:val="22"/>
                <w:szCs w:val="22"/>
                <w:lang w:eastAsia="en-GB"/>
              </w:rPr>
              <w:t>-27.932</w:t>
            </w:r>
          </w:p>
        </w:tc>
      </w:tr>
    </w:tbl>
    <w:p w14:paraId="52481E16" w14:textId="77777777" w:rsidR="00B7202A" w:rsidRPr="006D0EB5" w:rsidRDefault="00B7202A" w:rsidP="00B7202A">
      <w:pPr>
        <w:spacing w:after="0"/>
        <w:rPr>
          <w:highlight w:val="yellow"/>
        </w:rPr>
      </w:pPr>
    </w:p>
    <w:p w14:paraId="33B71BCB" w14:textId="77777777" w:rsidR="00B7202A" w:rsidRPr="006D0EB5" w:rsidRDefault="00B7202A" w:rsidP="00B7202A">
      <w:pPr>
        <w:autoSpaceDE/>
        <w:autoSpaceDN/>
        <w:adjustRightInd/>
        <w:spacing w:after="0"/>
        <w:rPr>
          <w:b/>
          <w:highlight w:val="yellow"/>
        </w:rPr>
      </w:pPr>
      <w:r w:rsidRPr="006B0B16">
        <w:t xml:space="preserve">The table above contains both long and short term provisions held at the end of the 2018/19 financial year. A review of all provisions has been undertaken with several removed as they are no longer required. In addition, where new provisions are required (such as the Adult Services – General) or increases were needed to existing provisions then the required action has been taken. </w:t>
      </w:r>
      <w:r w:rsidRPr="006D0EB5">
        <w:rPr>
          <w:b/>
          <w:highlight w:val="yellow"/>
        </w:rPr>
        <w:br w:type="page"/>
      </w:r>
    </w:p>
    <w:p w14:paraId="12B20082" w14:textId="77777777" w:rsidR="00B7202A" w:rsidRPr="00F91511" w:rsidRDefault="00B7202A" w:rsidP="00B7202A">
      <w:pPr>
        <w:spacing w:after="0"/>
        <w:rPr>
          <w:b/>
        </w:rPr>
      </w:pPr>
      <w:r w:rsidRPr="00F91511">
        <w:rPr>
          <w:b/>
        </w:rPr>
        <w:t>9.</w:t>
      </w:r>
      <w:r w:rsidRPr="00F91511">
        <w:rPr>
          <w:b/>
        </w:rPr>
        <w:tab/>
        <w:t>Capital Receipts</w:t>
      </w:r>
    </w:p>
    <w:p w14:paraId="51CA32D3" w14:textId="77777777" w:rsidR="00B7202A" w:rsidRPr="00F91511" w:rsidRDefault="00B7202A" w:rsidP="00B7202A">
      <w:pPr>
        <w:spacing w:after="0"/>
      </w:pPr>
    </w:p>
    <w:p w14:paraId="550C99F3" w14:textId="77777777" w:rsidR="00B7202A" w:rsidRPr="00F91511" w:rsidRDefault="00B7202A" w:rsidP="00B7202A">
      <w:pPr>
        <w:tabs>
          <w:tab w:val="left" w:pos="567"/>
          <w:tab w:val="left" w:pos="1134"/>
        </w:tabs>
        <w:autoSpaceDE/>
        <w:autoSpaceDN/>
        <w:adjustRightInd/>
        <w:spacing w:after="0" w:line="276" w:lineRule="auto"/>
        <w:rPr>
          <w:rFonts w:eastAsia="Times New Roman" w:cs="Arial"/>
          <w:color w:val="auto"/>
        </w:rPr>
      </w:pPr>
      <w:r w:rsidRPr="00F91511">
        <w:rPr>
          <w:rFonts w:eastAsia="Times New Roman" w:cs="Arial"/>
          <w:color w:val="auto"/>
        </w:rPr>
        <w:t>From 1</w:t>
      </w:r>
      <w:r w:rsidRPr="00F91511">
        <w:rPr>
          <w:rFonts w:eastAsia="Times New Roman" w:cs="Arial"/>
          <w:color w:val="auto"/>
          <w:vertAlign w:val="superscript"/>
        </w:rPr>
        <w:t>st</w:t>
      </w:r>
      <w:r w:rsidRPr="00F91511">
        <w:rPr>
          <w:rFonts w:eastAsia="Times New Roman" w:cs="Arial"/>
          <w:color w:val="auto"/>
        </w:rPr>
        <w:t xml:space="preserve"> April 2016 the Government introduced the flexibility for capital receipts to be used to fund revenue expenditure which meets certain criteria. To meet the qualifying criteria the revenue expenditure needs to relate to activity which is designed to generate ongoing revenue savings or to transform a service which results in revenue savings or improvements in the quality of provision.</w:t>
      </w:r>
    </w:p>
    <w:p w14:paraId="5F7ADC30" w14:textId="77777777" w:rsidR="00B7202A" w:rsidRPr="006D0EB5" w:rsidRDefault="00B7202A" w:rsidP="00B7202A">
      <w:pPr>
        <w:tabs>
          <w:tab w:val="left" w:pos="567"/>
          <w:tab w:val="left" w:pos="1134"/>
        </w:tabs>
        <w:autoSpaceDE/>
        <w:autoSpaceDN/>
        <w:adjustRightInd/>
        <w:spacing w:after="0" w:line="276" w:lineRule="auto"/>
        <w:rPr>
          <w:rFonts w:eastAsia="Times New Roman" w:cs="Arial"/>
          <w:color w:val="auto"/>
          <w:highlight w:val="yellow"/>
        </w:rPr>
      </w:pPr>
    </w:p>
    <w:p w14:paraId="075E0046" w14:textId="77777777" w:rsidR="00B7202A" w:rsidRPr="00F91511" w:rsidRDefault="00B7202A" w:rsidP="00B7202A">
      <w:pPr>
        <w:tabs>
          <w:tab w:val="left" w:pos="567"/>
          <w:tab w:val="left" w:pos="1134"/>
        </w:tabs>
        <w:autoSpaceDE/>
        <w:autoSpaceDN/>
        <w:adjustRightInd/>
        <w:spacing w:after="0" w:line="276" w:lineRule="auto"/>
        <w:rPr>
          <w:rFonts w:eastAsia="Times New Roman" w:cs="Arial"/>
          <w:color w:val="auto"/>
        </w:rPr>
      </w:pPr>
      <w:r w:rsidRPr="00F91511">
        <w:rPr>
          <w:rFonts w:eastAsia="Times New Roman" w:cs="Arial"/>
          <w:color w:val="auto"/>
        </w:rPr>
        <w:t>As part of the Provisional Settlement in December 2017 it was announced that flexibility to use capital receipts to help meet the revenue costs of transformation programmes will continue for a further three years.</w:t>
      </w:r>
    </w:p>
    <w:p w14:paraId="3C3D20F2" w14:textId="77777777" w:rsidR="00B7202A" w:rsidRPr="006D0EB5" w:rsidRDefault="00B7202A" w:rsidP="00B7202A">
      <w:pPr>
        <w:tabs>
          <w:tab w:val="left" w:pos="567"/>
          <w:tab w:val="left" w:pos="1134"/>
        </w:tabs>
        <w:autoSpaceDE/>
        <w:autoSpaceDN/>
        <w:adjustRightInd/>
        <w:spacing w:after="0" w:line="276" w:lineRule="auto"/>
        <w:rPr>
          <w:rFonts w:eastAsia="Times New Roman" w:cs="Arial"/>
          <w:color w:val="auto"/>
          <w:highlight w:val="yellow"/>
        </w:rPr>
      </w:pPr>
    </w:p>
    <w:p w14:paraId="1025C181" w14:textId="77777777" w:rsidR="00B7202A" w:rsidRPr="00F91511" w:rsidRDefault="00B7202A" w:rsidP="00B7202A">
      <w:pPr>
        <w:tabs>
          <w:tab w:val="left" w:pos="567"/>
          <w:tab w:val="left" w:pos="1134"/>
        </w:tabs>
        <w:autoSpaceDE/>
        <w:autoSpaceDN/>
        <w:adjustRightInd/>
        <w:spacing w:after="0" w:line="276" w:lineRule="auto"/>
        <w:rPr>
          <w:rFonts w:eastAsia="Times New Roman" w:cs="Arial"/>
          <w:color w:val="auto"/>
        </w:rPr>
      </w:pPr>
      <w:r w:rsidRPr="00F91511">
        <w:rPr>
          <w:rFonts w:eastAsia="Times New Roman" w:cs="Arial"/>
          <w:color w:val="auto"/>
        </w:rPr>
        <w:t>Local au</w:t>
      </w:r>
      <w:r>
        <w:rPr>
          <w:rFonts w:eastAsia="Times New Roman" w:cs="Arial"/>
          <w:color w:val="auto"/>
        </w:rPr>
        <w:t>thorities are only</w:t>
      </w:r>
      <w:r w:rsidRPr="00F91511">
        <w:rPr>
          <w:rFonts w:eastAsia="Times New Roman" w:cs="Arial"/>
          <w:color w:val="auto"/>
        </w:rPr>
        <w:t xml:space="preserve"> able to use capital receipts from the sale of property, plant and equipment received in the years in which this flexibility is offered. They may not use their existing stock of capital receipts to finance the revenue costs of service reform. </w:t>
      </w:r>
    </w:p>
    <w:p w14:paraId="137D2052" w14:textId="77777777" w:rsidR="00B7202A" w:rsidRPr="006D0EB5" w:rsidRDefault="00B7202A" w:rsidP="00B7202A">
      <w:pPr>
        <w:tabs>
          <w:tab w:val="left" w:pos="567"/>
          <w:tab w:val="left" w:pos="1134"/>
        </w:tabs>
        <w:autoSpaceDE/>
        <w:autoSpaceDN/>
        <w:adjustRightInd/>
        <w:spacing w:after="0" w:line="276" w:lineRule="auto"/>
        <w:rPr>
          <w:rFonts w:eastAsia="Times New Roman" w:cs="Arial"/>
          <w:color w:val="auto"/>
          <w:highlight w:val="yellow"/>
        </w:rPr>
      </w:pPr>
    </w:p>
    <w:p w14:paraId="424DB4F1" w14:textId="77777777" w:rsidR="00B7202A" w:rsidRDefault="00B7202A" w:rsidP="00B7202A">
      <w:pPr>
        <w:tabs>
          <w:tab w:val="left" w:pos="567"/>
          <w:tab w:val="left" w:pos="1134"/>
        </w:tabs>
        <w:autoSpaceDE/>
        <w:autoSpaceDN/>
        <w:adjustRightInd/>
        <w:spacing w:after="0" w:line="276" w:lineRule="auto"/>
        <w:rPr>
          <w:rFonts w:cs="Arial"/>
        </w:rPr>
      </w:pPr>
      <w:r w:rsidRPr="00F91511">
        <w:rPr>
          <w:rFonts w:eastAsia="Times New Roman" w:cs="Arial"/>
          <w:color w:val="auto"/>
        </w:rPr>
        <w:t xml:space="preserve">As part of the 2018/19 revenue budget agreed by Full Council a total of £18.525m was built into the budget. </w:t>
      </w:r>
      <w:r>
        <w:rPr>
          <w:rFonts w:eastAsia="Times New Roman" w:cs="Arial"/>
          <w:color w:val="auto"/>
        </w:rPr>
        <w:t xml:space="preserve">However, in the money matters report to cabinet in quarter 1 it was identified that the budgeted level of capital receipts would not be achieved due to the significant capital receipt of £11.025m that would not be received in relation to </w:t>
      </w:r>
      <w:r>
        <w:rPr>
          <w:rFonts w:cs="Arial"/>
        </w:rPr>
        <w:t xml:space="preserve">the Cuerden site. This pressure was reported in the budget monitoring position, but was offset by an underspend within the minimum revenue provision and treasury management performance. </w:t>
      </w:r>
    </w:p>
    <w:p w14:paraId="3A236282" w14:textId="77777777" w:rsidR="00B7202A" w:rsidRDefault="00B7202A" w:rsidP="00B7202A">
      <w:pPr>
        <w:tabs>
          <w:tab w:val="left" w:pos="567"/>
          <w:tab w:val="left" w:pos="1134"/>
        </w:tabs>
        <w:autoSpaceDE/>
        <w:autoSpaceDN/>
        <w:adjustRightInd/>
        <w:spacing w:after="0" w:line="276" w:lineRule="auto"/>
        <w:rPr>
          <w:rFonts w:cs="Arial"/>
        </w:rPr>
      </w:pPr>
    </w:p>
    <w:p w14:paraId="7A86F0B6"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25CD6E01"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5501E7D1"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45271365"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071FD4B3"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6B2F83AF"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18DBB44E"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3FA0E52F"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1A85158B"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7E982453"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2DB67226"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4B45E828"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53E823E4"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0BB5C81C"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57CA8B53"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104FCEFD"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60C47F99"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6D5FF98E"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15F5A8C9"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0C58E597"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p>
    <w:p w14:paraId="496C78AB" w14:textId="77777777" w:rsidR="00B7202A" w:rsidRDefault="00B7202A" w:rsidP="00B7202A">
      <w:pPr>
        <w:tabs>
          <w:tab w:val="left" w:pos="567"/>
          <w:tab w:val="left" w:pos="1134"/>
        </w:tabs>
        <w:autoSpaceDE/>
        <w:autoSpaceDN/>
        <w:adjustRightInd/>
        <w:spacing w:after="0" w:line="276" w:lineRule="auto"/>
        <w:rPr>
          <w:rFonts w:eastAsia="Times New Roman" w:cs="Arial"/>
          <w:color w:val="auto"/>
        </w:rPr>
      </w:pPr>
      <w:r w:rsidRPr="00F91511">
        <w:rPr>
          <w:rFonts w:eastAsia="Times New Roman" w:cs="Arial"/>
          <w:color w:val="auto"/>
        </w:rPr>
        <w:t>The table below shows the amount that was expected to be spent in each service area and how much was spent as part of the 2018/19 outturn:</w:t>
      </w:r>
    </w:p>
    <w:p w14:paraId="615E1568" w14:textId="77777777" w:rsidR="00B7202A" w:rsidRPr="006D0EB5" w:rsidRDefault="00B7202A" w:rsidP="00B7202A">
      <w:pPr>
        <w:tabs>
          <w:tab w:val="left" w:pos="567"/>
          <w:tab w:val="left" w:pos="1134"/>
        </w:tabs>
        <w:autoSpaceDE/>
        <w:autoSpaceDN/>
        <w:adjustRightInd/>
        <w:spacing w:after="0" w:line="276" w:lineRule="auto"/>
        <w:rPr>
          <w:rFonts w:eastAsia="Times New Roman" w:cs="Arial"/>
          <w:color w:val="auto"/>
          <w:highlight w:val="yellow"/>
        </w:rPr>
      </w:pPr>
    </w:p>
    <w:tbl>
      <w:tblPr>
        <w:tblStyle w:val="TableGrid19"/>
        <w:tblW w:w="0" w:type="auto"/>
        <w:tblLook w:val="04A0" w:firstRow="1" w:lastRow="0" w:firstColumn="1" w:lastColumn="0" w:noHBand="0" w:noVBand="1"/>
      </w:tblPr>
      <w:tblGrid>
        <w:gridCol w:w="4350"/>
        <w:gridCol w:w="1769"/>
        <w:gridCol w:w="1579"/>
        <w:gridCol w:w="1277"/>
      </w:tblGrid>
      <w:tr w:rsidR="00DE0E23" w14:paraId="327DAD56" w14:textId="77777777" w:rsidTr="00B7202A">
        <w:trPr>
          <w:trHeight w:val="283"/>
        </w:trPr>
        <w:tc>
          <w:tcPr>
            <w:tcW w:w="4350" w:type="dxa"/>
            <w:vAlign w:val="center"/>
          </w:tcPr>
          <w:p w14:paraId="71681616" w14:textId="77777777" w:rsidR="00B7202A" w:rsidRPr="00F91511" w:rsidRDefault="00B7202A" w:rsidP="00B7202A">
            <w:pPr>
              <w:tabs>
                <w:tab w:val="left" w:pos="567"/>
                <w:tab w:val="left" w:pos="1134"/>
              </w:tabs>
              <w:autoSpaceDE/>
              <w:autoSpaceDN/>
              <w:adjustRightInd/>
              <w:spacing w:after="0"/>
              <w:jc w:val="center"/>
              <w:rPr>
                <w:rFonts w:eastAsia="Cambria" w:cs="Arial"/>
                <w:b/>
                <w:color w:val="auto"/>
                <w:sz w:val="22"/>
                <w:szCs w:val="22"/>
                <w:lang w:eastAsia="en-GB"/>
              </w:rPr>
            </w:pPr>
            <w:r w:rsidRPr="00F91511">
              <w:rPr>
                <w:rFonts w:eastAsia="Cambria" w:cs="Arial"/>
                <w:b/>
                <w:color w:val="auto"/>
                <w:sz w:val="22"/>
                <w:szCs w:val="22"/>
                <w:lang w:eastAsia="en-GB"/>
              </w:rPr>
              <w:t>Service Area</w:t>
            </w:r>
          </w:p>
        </w:tc>
        <w:tc>
          <w:tcPr>
            <w:tcW w:w="1769" w:type="dxa"/>
            <w:vAlign w:val="center"/>
          </w:tcPr>
          <w:p w14:paraId="41244BFE" w14:textId="77777777" w:rsidR="00B7202A" w:rsidRPr="00F91511" w:rsidRDefault="00B7202A" w:rsidP="00B7202A">
            <w:pPr>
              <w:tabs>
                <w:tab w:val="left" w:pos="567"/>
                <w:tab w:val="left" w:pos="1134"/>
              </w:tabs>
              <w:autoSpaceDE/>
              <w:autoSpaceDN/>
              <w:adjustRightInd/>
              <w:spacing w:after="0"/>
              <w:jc w:val="center"/>
              <w:rPr>
                <w:rFonts w:eastAsia="Cambria" w:cs="Arial"/>
                <w:b/>
                <w:color w:val="auto"/>
                <w:sz w:val="22"/>
                <w:szCs w:val="22"/>
                <w:lang w:eastAsia="en-GB"/>
              </w:rPr>
            </w:pPr>
            <w:r w:rsidRPr="00F91511">
              <w:rPr>
                <w:rFonts w:eastAsia="Cambria" w:cs="Arial"/>
                <w:b/>
                <w:color w:val="auto"/>
                <w:sz w:val="22"/>
                <w:szCs w:val="22"/>
                <w:lang w:eastAsia="en-GB"/>
              </w:rPr>
              <w:t>2018/19 Budget (£m)</w:t>
            </w:r>
          </w:p>
        </w:tc>
        <w:tc>
          <w:tcPr>
            <w:tcW w:w="1579" w:type="dxa"/>
            <w:vAlign w:val="center"/>
          </w:tcPr>
          <w:p w14:paraId="28842ECF" w14:textId="77777777" w:rsidR="00B7202A" w:rsidRPr="00D607C5" w:rsidRDefault="00B7202A" w:rsidP="00B7202A">
            <w:pPr>
              <w:tabs>
                <w:tab w:val="left" w:pos="567"/>
                <w:tab w:val="left" w:pos="1134"/>
              </w:tabs>
              <w:autoSpaceDE/>
              <w:autoSpaceDN/>
              <w:adjustRightInd/>
              <w:spacing w:after="0"/>
              <w:jc w:val="center"/>
              <w:rPr>
                <w:rFonts w:eastAsia="Cambria" w:cs="Arial"/>
                <w:b/>
                <w:color w:val="auto"/>
                <w:sz w:val="22"/>
                <w:szCs w:val="22"/>
                <w:lang w:eastAsia="en-GB"/>
              </w:rPr>
            </w:pPr>
            <w:r w:rsidRPr="00D607C5">
              <w:rPr>
                <w:rFonts w:eastAsia="Cambria" w:cs="Arial"/>
                <w:b/>
                <w:color w:val="auto"/>
                <w:sz w:val="22"/>
                <w:szCs w:val="22"/>
                <w:lang w:eastAsia="en-GB"/>
              </w:rPr>
              <w:t>2018/19 Expenditure (£m)</w:t>
            </w:r>
          </w:p>
        </w:tc>
        <w:tc>
          <w:tcPr>
            <w:tcW w:w="1277" w:type="dxa"/>
            <w:vAlign w:val="center"/>
          </w:tcPr>
          <w:p w14:paraId="72048560" w14:textId="77777777" w:rsidR="00B7202A" w:rsidRPr="00D607C5" w:rsidRDefault="00B7202A" w:rsidP="00B7202A">
            <w:pPr>
              <w:tabs>
                <w:tab w:val="left" w:pos="567"/>
                <w:tab w:val="left" w:pos="1134"/>
              </w:tabs>
              <w:autoSpaceDE/>
              <w:autoSpaceDN/>
              <w:adjustRightInd/>
              <w:spacing w:after="0"/>
              <w:jc w:val="center"/>
              <w:rPr>
                <w:rFonts w:eastAsia="Cambria" w:cs="Arial"/>
                <w:b/>
                <w:color w:val="auto"/>
                <w:sz w:val="22"/>
                <w:szCs w:val="22"/>
                <w:lang w:eastAsia="en-GB"/>
              </w:rPr>
            </w:pPr>
            <w:r w:rsidRPr="00D607C5">
              <w:rPr>
                <w:rFonts w:eastAsia="Cambria" w:cs="Arial"/>
                <w:b/>
                <w:color w:val="auto"/>
                <w:sz w:val="22"/>
                <w:szCs w:val="22"/>
                <w:lang w:eastAsia="en-GB"/>
              </w:rPr>
              <w:t>2018/19 Variance (£m)</w:t>
            </w:r>
          </w:p>
        </w:tc>
      </w:tr>
      <w:tr w:rsidR="00DE0E23" w14:paraId="783FAD4E" w14:textId="77777777" w:rsidTr="00B7202A">
        <w:trPr>
          <w:trHeight w:val="283"/>
        </w:trPr>
        <w:tc>
          <w:tcPr>
            <w:tcW w:w="4350" w:type="dxa"/>
          </w:tcPr>
          <w:p w14:paraId="1A6F80A8" w14:textId="77777777" w:rsidR="00B7202A" w:rsidRPr="006D0EB5" w:rsidRDefault="00B7202A" w:rsidP="00B7202A">
            <w:pPr>
              <w:tabs>
                <w:tab w:val="left" w:pos="567"/>
                <w:tab w:val="left" w:pos="1134"/>
              </w:tabs>
              <w:autoSpaceDE/>
              <w:autoSpaceDN/>
              <w:adjustRightInd/>
              <w:spacing w:after="0"/>
              <w:rPr>
                <w:rFonts w:eastAsia="Cambria" w:cs="Arial"/>
                <w:color w:val="auto"/>
                <w:sz w:val="22"/>
                <w:szCs w:val="22"/>
                <w:highlight w:val="yellow"/>
                <w:lang w:eastAsia="en-GB"/>
              </w:rPr>
            </w:pPr>
          </w:p>
        </w:tc>
        <w:tc>
          <w:tcPr>
            <w:tcW w:w="1769" w:type="dxa"/>
          </w:tcPr>
          <w:p w14:paraId="42A75A4A"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p>
        </w:tc>
        <w:tc>
          <w:tcPr>
            <w:tcW w:w="1579" w:type="dxa"/>
          </w:tcPr>
          <w:p w14:paraId="293F97A2" w14:textId="77777777" w:rsidR="00B7202A" w:rsidRPr="00196CFF" w:rsidRDefault="00B7202A" w:rsidP="00B7202A">
            <w:pPr>
              <w:autoSpaceDE/>
              <w:autoSpaceDN/>
              <w:adjustRightInd/>
              <w:spacing w:after="0"/>
              <w:ind w:right="16"/>
              <w:jc w:val="right"/>
              <w:rPr>
                <w:rFonts w:eastAsia="Cambria" w:cs="Arial"/>
                <w:color w:val="auto"/>
                <w:sz w:val="22"/>
                <w:szCs w:val="22"/>
                <w:highlight w:val="yellow"/>
                <w:lang w:eastAsia="en-GB"/>
              </w:rPr>
            </w:pPr>
          </w:p>
        </w:tc>
        <w:tc>
          <w:tcPr>
            <w:tcW w:w="1277" w:type="dxa"/>
          </w:tcPr>
          <w:p w14:paraId="07A8F806" w14:textId="77777777" w:rsidR="00B7202A" w:rsidRPr="00196CFF" w:rsidRDefault="00B7202A" w:rsidP="00B7202A">
            <w:pPr>
              <w:autoSpaceDE/>
              <w:autoSpaceDN/>
              <w:adjustRightInd/>
              <w:spacing w:after="0"/>
              <w:ind w:right="16"/>
              <w:jc w:val="right"/>
              <w:rPr>
                <w:rFonts w:eastAsia="Cambria" w:cs="Arial"/>
                <w:color w:val="auto"/>
                <w:sz w:val="22"/>
                <w:szCs w:val="22"/>
                <w:highlight w:val="yellow"/>
                <w:lang w:eastAsia="en-GB"/>
              </w:rPr>
            </w:pPr>
          </w:p>
        </w:tc>
      </w:tr>
      <w:tr w:rsidR="00DE0E23" w14:paraId="77CFA4F6" w14:textId="77777777" w:rsidTr="00B7202A">
        <w:trPr>
          <w:trHeight w:val="283"/>
        </w:trPr>
        <w:tc>
          <w:tcPr>
            <w:tcW w:w="4350" w:type="dxa"/>
          </w:tcPr>
          <w:p w14:paraId="3DE89334"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B12E07">
              <w:rPr>
                <w:rFonts w:cs="Arial"/>
              </w:rPr>
              <w:t xml:space="preserve">Children's Social Care </w:t>
            </w:r>
          </w:p>
        </w:tc>
        <w:tc>
          <w:tcPr>
            <w:tcW w:w="1769" w:type="dxa"/>
          </w:tcPr>
          <w:p w14:paraId="1E641420"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4.204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064C820"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0.601</w:t>
            </w:r>
          </w:p>
        </w:tc>
        <w:tc>
          <w:tcPr>
            <w:tcW w:w="1277" w:type="dxa"/>
            <w:tcBorders>
              <w:top w:val="single" w:sz="4" w:space="0" w:color="auto"/>
              <w:left w:val="nil"/>
              <w:bottom w:val="single" w:sz="4" w:space="0" w:color="auto"/>
              <w:right w:val="single" w:sz="4" w:space="0" w:color="auto"/>
            </w:tcBorders>
            <w:shd w:val="clear" w:color="auto" w:fill="auto"/>
            <w:vAlign w:val="center"/>
          </w:tcPr>
          <w:p w14:paraId="355E2574"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-3.603</w:t>
            </w:r>
          </w:p>
        </w:tc>
      </w:tr>
      <w:tr w:rsidR="00DE0E23" w14:paraId="40B7B754" w14:textId="77777777" w:rsidTr="00B7202A">
        <w:trPr>
          <w:trHeight w:val="283"/>
        </w:trPr>
        <w:tc>
          <w:tcPr>
            <w:tcW w:w="4350" w:type="dxa"/>
          </w:tcPr>
          <w:p w14:paraId="73F86714"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B12E07">
              <w:rPr>
                <w:rFonts w:cs="Arial"/>
              </w:rPr>
              <w:t>Waste Services</w:t>
            </w:r>
          </w:p>
        </w:tc>
        <w:tc>
          <w:tcPr>
            <w:tcW w:w="1769" w:type="dxa"/>
          </w:tcPr>
          <w:p w14:paraId="1B9751E5"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0.717</w:t>
            </w:r>
          </w:p>
        </w:tc>
        <w:tc>
          <w:tcPr>
            <w:tcW w:w="1579" w:type="dxa"/>
            <w:tcBorders>
              <w:top w:val="nil"/>
              <w:left w:val="single" w:sz="4" w:space="0" w:color="auto"/>
              <w:bottom w:val="single" w:sz="4" w:space="0" w:color="auto"/>
              <w:right w:val="single" w:sz="4" w:space="0" w:color="auto"/>
            </w:tcBorders>
            <w:shd w:val="clear" w:color="auto" w:fill="auto"/>
            <w:vAlign w:val="center"/>
          </w:tcPr>
          <w:p w14:paraId="172D79C3"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0.282</w:t>
            </w:r>
          </w:p>
        </w:tc>
        <w:tc>
          <w:tcPr>
            <w:tcW w:w="1277" w:type="dxa"/>
            <w:tcBorders>
              <w:top w:val="nil"/>
              <w:left w:val="nil"/>
              <w:bottom w:val="single" w:sz="4" w:space="0" w:color="auto"/>
              <w:right w:val="single" w:sz="4" w:space="0" w:color="auto"/>
            </w:tcBorders>
            <w:shd w:val="clear" w:color="auto" w:fill="auto"/>
            <w:vAlign w:val="center"/>
          </w:tcPr>
          <w:p w14:paraId="46A4F0D3"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-0.435</w:t>
            </w:r>
          </w:p>
        </w:tc>
      </w:tr>
      <w:tr w:rsidR="00DE0E23" w14:paraId="29DB3921" w14:textId="77777777" w:rsidTr="00B7202A">
        <w:trPr>
          <w:trHeight w:val="283"/>
        </w:trPr>
        <w:tc>
          <w:tcPr>
            <w:tcW w:w="4350" w:type="dxa"/>
            <w:shd w:val="clear" w:color="auto" w:fill="auto"/>
          </w:tcPr>
          <w:p w14:paraId="6300E1D6"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61CF7">
              <w:rPr>
                <w:rFonts w:cs="Arial"/>
              </w:rPr>
              <w:t>Exchequer Services</w:t>
            </w:r>
          </w:p>
        </w:tc>
        <w:tc>
          <w:tcPr>
            <w:tcW w:w="1769" w:type="dxa"/>
            <w:shd w:val="clear" w:color="auto" w:fill="auto"/>
          </w:tcPr>
          <w:p w14:paraId="33E4C428"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2.186</w:t>
            </w:r>
          </w:p>
        </w:tc>
        <w:tc>
          <w:tcPr>
            <w:tcW w:w="1579" w:type="dxa"/>
            <w:tcBorders>
              <w:top w:val="nil"/>
              <w:left w:val="single" w:sz="4" w:space="0" w:color="auto"/>
              <w:bottom w:val="single" w:sz="4" w:space="0" w:color="auto"/>
              <w:right w:val="single" w:sz="4" w:space="0" w:color="auto"/>
            </w:tcBorders>
            <w:shd w:val="clear" w:color="auto" w:fill="auto"/>
            <w:vAlign w:val="center"/>
          </w:tcPr>
          <w:p w14:paraId="6A45FE35"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1.366</w:t>
            </w:r>
          </w:p>
        </w:tc>
        <w:tc>
          <w:tcPr>
            <w:tcW w:w="1277" w:type="dxa"/>
            <w:tcBorders>
              <w:top w:val="nil"/>
              <w:left w:val="nil"/>
              <w:bottom w:val="single" w:sz="4" w:space="0" w:color="auto"/>
              <w:right w:val="single" w:sz="4" w:space="0" w:color="auto"/>
            </w:tcBorders>
            <w:shd w:val="clear" w:color="auto" w:fill="auto"/>
            <w:vAlign w:val="center"/>
          </w:tcPr>
          <w:p w14:paraId="1A3622A1"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-0.820</w:t>
            </w:r>
          </w:p>
        </w:tc>
      </w:tr>
      <w:tr w:rsidR="00DE0E23" w14:paraId="2B6DD7BC" w14:textId="77777777" w:rsidTr="00B7202A">
        <w:trPr>
          <w:trHeight w:val="283"/>
        </w:trPr>
        <w:tc>
          <w:tcPr>
            <w:tcW w:w="4350" w:type="dxa"/>
          </w:tcPr>
          <w:p w14:paraId="5A2B7B22"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E86510">
              <w:rPr>
                <w:rFonts w:cs="Arial"/>
              </w:rPr>
              <w:t>Human Resources</w:t>
            </w:r>
          </w:p>
        </w:tc>
        <w:tc>
          <w:tcPr>
            <w:tcW w:w="1769" w:type="dxa"/>
          </w:tcPr>
          <w:p w14:paraId="511FA084"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sidRPr="00E86510">
              <w:rPr>
                <w:rFonts w:cs="Arial"/>
              </w:rPr>
              <w:t>0.900</w:t>
            </w:r>
          </w:p>
        </w:tc>
        <w:tc>
          <w:tcPr>
            <w:tcW w:w="1579" w:type="dxa"/>
            <w:tcBorders>
              <w:top w:val="nil"/>
              <w:left w:val="single" w:sz="4" w:space="0" w:color="auto"/>
              <w:bottom w:val="single" w:sz="4" w:space="0" w:color="auto"/>
              <w:right w:val="single" w:sz="4" w:space="0" w:color="auto"/>
            </w:tcBorders>
            <w:shd w:val="clear" w:color="auto" w:fill="auto"/>
            <w:vAlign w:val="center"/>
          </w:tcPr>
          <w:p w14:paraId="455DC7A3"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0.195</w:t>
            </w:r>
          </w:p>
        </w:tc>
        <w:tc>
          <w:tcPr>
            <w:tcW w:w="1277" w:type="dxa"/>
            <w:tcBorders>
              <w:top w:val="nil"/>
              <w:left w:val="nil"/>
              <w:bottom w:val="single" w:sz="4" w:space="0" w:color="auto"/>
              <w:right w:val="single" w:sz="4" w:space="0" w:color="auto"/>
            </w:tcBorders>
            <w:shd w:val="clear" w:color="auto" w:fill="auto"/>
            <w:vAlign w:val="center"/>
          </w:tcPr>
          <w:p w14:paraId="39C09055"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-0.705</w:t>
            </w:r>
          </w:p>
        </w:tc>
      </w:tr>
      <w:tr w:rsidR="00DE0E23" w14:paraId="40B5680F" w14:textId="77777777" w:rsidTr="00B7202A">
        <w:trPr>
          <w:trHeight w:val="283"/>
        </w:trPr>
        <w:tc>
          <w:tcPr>
            <w:tcW w:w="4350" w:type="dxa"/>
          </w:tcPr>
          <w:p w14:paraId="2FFA0C62"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E86510">
              <w:rPr>
                <w:rFonts w:cs="Arial"/>
              </w:rPr>
              <w:t>Programme Office</w:t>
            </w:r>
          </w:p>
        </w:tc>
        <w:tc>
          <w:tcPr>
            <w:tcW w:w="1769" w:type="dxa"/>
          </w:tcPr>
          <w:p w14:paraId="26B9D136"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sidRPr="00E86510">
              <w:rPr>
                <w:rFonts w:cs="Arial"/>
              </w:rPr>
              <w:t>0.632</w:t>
            </w:r>
          </w:p>
        </w:tc>
        <w:tc>
          <w:tcPr>
            <w:tcW w:w="1579" w:type="dxa"/>
            <w:tcBorders>
              <w:top w:val="nil"/>
              <w:left w:val="single" w:sz="4" w:space="0" w:color="auto"/>
              <w:bottom w:val="single" w:sz="4" w:space="0" w:color="auto"/>
              <w:right w:val="single" w:sz="4" w:space="0" w:color="auto"/>
            </w:tcBorders>
            <w:shd w:val="clear" w:color="auto" w:fill="auto"/>
            <w:vAlign w:val="center"/>
          </w:tcPr>
          <w:p w14:paraId="419BD4A4"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0.477</w:t>
            </w:r>
          </w:p>
        </w:tc>
        <w:tc>
          <w:tcPr>
            <w:tcW w:w="1277" w:type="dxa"/>
            <w:tcBorders>
              <w:top w:val="nil"/>
              <w:left w:val="nil"/>
              <w:bottom w:val="single" w:sz="4" w:space="0" w:color="auto"/>
              <w:right w:val="single" w:sz="4" w:space="0" w:color="auto"/>
            </w:tcBorders>
            <w:shd w:val="clear" w:color="auto" w:fill="auto"/>
            <w:vAlign w:val="center"/>
          </w:tcPr>
          <w:p w14:paraId="1239711F"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-0.155</w:t>
            </w:r>
          </w:p>
        </w:tc>
      </w:tr>
      <w:tr w:rsidR="00DE0E23" w14:paraId="63DA0B3A" w14:textId="77777777" w:rsidTr="00B7202A">
        <w:trPr>
          <w:trHeight w:val="283"/>
        </w:trPr>
        <w:tc>
          <w:tcPr>
            <w:tcW w:w="4350" w:type="dxa"/>
          </w:tcPr>
          <w:p w14:paraId="0A65F154"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803C35">
              <w:rPr>
                <w:rFonts w:cs="Arial"/>
              </w:rPr>
              <w:t xml:space="preserve">Policy, Information and Commissioning </w:t>
            </w:r>
          </w:p>
        </w:tc>
        <w:tc>
          <w:tcPr>
            <w:tcW w:w="1769" w:type="dxa"/>
            <w:vAlign w:val="center"/>
          </w:tcPr>
          <w:p w14:paraId="03E7C9E2"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0.828</w:t>
            </w:r>
          </w:p>
        </w:tc>
        <w:tc>
          <w:tcPr>
            <w:tcW w:w="1579" w:type="dxa"/>
            <w:tcBorders>
              <w:top w:val="nil"/>
              <w:left w:val="single" w:sz="4" w:space="0" w:color="auto"/>
              <w:bottom w:val="single" w:sz="4" w:space="0" w:color="auto"/>
              <w:right w:val="single" w:sz="4" w:space="0" w:color="auto"/>
            </w:tcBorders>
            <w:shd w:val="clear" w:color="auto" w:fill="auto"/>
            <w:vAlign w:val="center"/>
          </w:tcPr>
          <w:p w14:paraId="6E389693"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0.000</w:t>
            </w:r>
          </w:p>
        </w:tc>
        <w:tc>
          <w:tcPr>
            <w:tcW w:w="1277" w:type="dxa"/>
            <w:tcBorders>
              <w:top w:val="nil"/>
              <w:left w:val="nil"/>
              <w:bottom w:val="single" w:sz="4" w:space="0" w:color="auto"/>
              <w:right w:val="single" w:sz="4" w:space="0" w:color="auto"/>
            </w:tcBorders>
            <w:shd w:val="clear" w:color="auto" w:fill="auto"/>
            <w:vAlign w:val="center"/>
          </w:tcPr>
          <w:p w14:paraId="0BF57D71" w14:textId="77777777" w:rsidR="00B7202A" w:rsidRPr="00EF27F3" w:rsidRDefault="00B7202A" w:rsidP="00B7202A">
            <w:pPr>
              <w:autoSpaceDE/>
              <w:autoSpaceDN/>
              <w:adjustRightInd/>
              <w:spacing w:after="0"/>
              <w:ind w:right="16"/>
              <w:jc w:val="right"/>
              <w:rPr>
                <w:rFonts w:eastAsia="Cambria" w:cs="Arial"/>
                <w:color w:val="auto"/>
                <w:lang w:eastAsia="en-GB"/>
              </w:rPr>
            </w:pPr>
            <w:r>
              <w:rPr>
                <w:rFonts w:eastAsia="Cambria" w:cs="Arial"/>
                <w:color w:val="auto"/>
                <w:lang w:eastAsia="en-GB"/>
              </w:rPr>
              <w:t>-0.828</w:t>
            </w:r>
          </w:p>
        </w:tc>
      </w:tr>
      <w:tr w:rsidR="00DE0E23" w14:paraId="69D8B95B" w14:textId="77777777" w:rsidTr="00B7202A">
        <w:trPr>
          <w:trHeight w:val="283"/>
        </w:trPr>
        <w:tc>
          <w:tcPr>
            <w:tcW w:w="4350" w:type="dxa"/>
          </w:tcPr>
          <w:p w14:paraId="3EED8C3C"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Pr>
                <w:rFonts w:cs="Arial"/>
              </w:rPr>
              <w:t xml:space="preserve">Procurement </w:t>
            </w:r>
          </w:p>
        </w:tc>
        <w:tc>
          <w:tcPr>
            <w:tcW w:w="1769" w:type="dxa"/>
          </w:tcPr>
          <w:p w14:paraId="3A299D4F"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0.700</w:t>
            </w:r>
          </w:p>
        </w:tc>
        <w:tc>
          <w:tcPr>
            <w:tcW w:w="1579" w:type="dxa"/>
            <w:tcBorders>
              <w:top w:val="nil"/>
              <w:left w:val="single" w:sz="4" w:space="0" w:color="auto"/>
              <w:bottom w:val="single" w:sz="4" w:space="0" w:color="auto"/>
              <w:right w:val="single" w:sz="4" w:space="0" w:color="auto"/>
            </w:tcBorders>
            <w:shd w:val="clear" w:color="auto" w:fill="auto"/>
            <w:vAlign w:val="center"/>
          </w:tcPr>
          <w:p w14:paraId="6984AC6C"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0.381</w:t>
            </w:r>
          </w:p>
        </w:tc>
        <w:tc>
          <w:tcPr>
            <w:tcW w:w="1277" w:type="dxa"/>
            <w:tcBorders>
              <w:top w:val="nil"/>
              <w:left w:val="nil"/>
              <w:bottom w:val="single" w:sz="4" w:space="0" w:color="auto"/>
              <w:right w:val="single" w:sz="4" w:space="0" w:color="auto"/>
            </w:tcBorders>
            <w:shd w:val="clear" w:color="auto" w:fill="auto"/>
            <w:vAlign w:val="center"/>
          </w:tcPr>
          <w:p w14:paraId="21D7AB70" w14:textId="77777777" w:rsidR="00B7202A" w:rsidRPr="00EF27F3" w:rsidRDefault="00B7202A" w:rsidP="00B7202A">
            <w:pPr>
              <w:autoSpaceDE/>
              <w:autoSpaceDN/>
              <w:adjustRightInd/>
              <w:spacing w:after="0"/>
              <w:ind w:right="16"/>
              <w:jc w:val="right"/>
              <w:rPr>
                <w:rFonts w:eastAsia="Cambria" w:cs="Arial"/>
                <w:color w:val="auto"/>
                <w:lang w:eastAsia="en-GB"/>
              </w:rPr>
            </w:pPr>
            <w:r>
              <w:rPr>
                <w:rFonts w:eastAsia="Cambria" w:cs="Arial"/>
                <w:color w:val="auto"/>
                <w:lang w:eastAsia="en-GB"/>
              </w:rPr>
              <w:t>-0.319</w:t>
            </w:r>
          </w:p>
        </w:tc>
      </w:tr>
      <w:tr w:rsidR="00DE0E23" w14:paraId="065DC630" w14:textId="77777777" w:rsidTr="00B7202A">
        <w:trPr>
          <w:trHeight w:val="283"/>
        </w:trPr>
        <w:tc>
          <w:tcPr>
            <w:tcW w:w="4350" w:type="dxa"/>
          </w:tcPr>
          <w:p w14:paraId="3A4BD7D0"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Pr>
                <w:rFonts w:cs="Arial"/>
              </w:rPr>
              <w:t xml:space="preserve">Financial Management (Operational) </w:t>
            </w:r>
          </w:p>
        </w:tc>
        <w:tc>
          <w:tcPr>
            <w:tcW w:w="1769" w:type="dxa"/>
          </w:tcPr>
          <w:p w14:paraId="0AA314CB"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0.850</w:t>
            </w:r>
          </w:p>
        </w:tc>
        <w:tc>
          <w:tcPr>
            <w:tcW w:w="1579" w:type="dxa"/>
            <w:tcBorders>
              <w:top w:val="nil"/>
              <w:left w:val="single" w:sz="4" w:space="0" w:color="auto"/>
              <w:bottom w:val="single" w:sz="4" w:space="0" w:color="auto"/>
              <w:right w:val="single" w:sz="4" w:space="0" w:color="auto"/>
            </w:tcBorders>
            <w:shd w:val="clear" w:color="auto" w:fill="auto"/>
            <w:vAlign w:val="center"/>
          </w:tcPr>
          <w:p w14:paraId="2D615523"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0.416</w:t>
            </w:r>
          </w:p>
        </w:tc>
        <w:tc>
          <w:tcPr>
            <w:tcW w:w="1277" w:type="dxa"/>
            <w:tcBorders>
              <w:top w:val="nil"/>
              <w:left w:val="nil"/>
              <w:bottom w:val="single" w:sz="4" w:space="0" w:color="auto"/>
              <w:right w:val="single" w:sz="4" w:space="0" w:color="auto"/>
            </w:tcBorders>
            <w:shd w:val="clear" w:color="auto" w:fill="auto"/>
            <w:vAlign w:val="center"/>
          </w:tcPr>
          <w:p w14:paraId="0A0BEBB2"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-0.434</w:t>
            </w:r>
          </w:p>
        </w:tc>
      </w:tr>
      <w:tr w:rsidR="00DE0E23" w14:paraId="3E88EA8A" w14:textId="77777777" w:rsidTr="00B7202A">
        <w:trPr>
          <w:trHeight w:val="283"/>
        </w:trPr>
        <w:tc>
          <w:tcPr>
            <w:tcW w:w="4350" w:type="dxa"/>
          </w:tcPr>
          <w:p w14:paraId="5688CD98"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Pr>
                <w:rFonts w:cs="Arial"/>
              </w:rPr>
              <w:t>Corporate Finance</w:t>
            </w:r>
          </w:p>
        </w:tc>
        <w:tc>
          <w:tcPr>
            <w:tcW w:w="1769" w:type="dxa"/>
          </w:tcPr>
          <w:p w14:paraId="594415DC"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0.280</w:t>
            </w:r>
          </w:p>
        </w:tc>
        <w:tc>
          <w:tcPr>
            <w:tcW w:w="1579" w:type="dxa"/>
            <w:tcBorders>
              <w:top w:val="nil"/>
              <w:left w:val="single" w:sz="4" w:space="0" w:color="auto"/>
              <w:bottom w:val="single" w:sz="4" w:space="0" w:color="auto"/>
              <w:right w:val="single" w:sz="4" w:space="0" w:color="auto"/>
            </w:tcBorders>
            <w:shd w:val="clear" w:color="auto" w:fill="auto"/>
            <w:vAlign w:val="center"/>
          </w:tcPr>
          <w:p w14:paraId="24078A5E"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0.000</w:t>
            </w:r>
          </w:p>
        </w:tc>
        <w:tc>
          <w:tcPr>
            <w:tcW w:w="1277" w:type="dxa"/>
            <w:tcBorders>
              <w:top w:val="nil"/>
              <w:left w:val="nil"/>
              <w:bottom w:val="single" w:sz="4" w:space="0" w:color="auto"/>
              <w:right w:val="single" w:sz="4" w:space="0" w:color="auto"/>
            </w:tcBorders>
            <w:shd w:val="clear" w:color="auto" w:fill="auto"/>
            <w:vAlign w:val="center"/>
          </w:tcPr>
          <w:p w14:paraId="5053EBC6"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-0.280</w:t>
            </w:r>
          </w:p>
        </w:tc>
      </w:tr>
      <w:tr w:rsidR="00DE0E23" w14:paraId="13C08B2F" w14:textId="77777777" w:rsidTr="00B7202A">
        <w:trPr>
          <w:trHeight w:val="283"/>
        </w:trPr>
        <w:tc>
          <w:tcPr>
            <w:tcW w:w="4350" w:type="dxa"/>
          </w:tcPr>
          <w:p w14:paraId="259A8148"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E86510">
              <w:rPr>
                <w:rFonts w:cs="Arial"/>
              </w:rPr>
              <w:t>Estates</w:t>
            </w:r>
          </w:p>
        </w:tc>
        <w:tc>
          <w:tcPr>
            <w:tcW w:w="1769" w:type="dxa"/>
          </w:tcPr>
          <w:p w14:paraId="335E7622"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sidRPr="00E86510">
              <w:rPr>
                <w:rFonts w:cs="Arial"/>
              </w:rPr>
              <w:t>0.391</w:t>
            </w:r>
          </w:p>
        </w:tc>
        <w:tc>
          <w:tcPr>
            <w:tcW w:w="1579" w:type="dxa"/>
            <w:tcBorders>
              <w:top w:val="nil"/>
              <w:left w:val="single" w:sz="4" w:space="0" w:color="auto"/>
              <w:bottom w:val="single" w:sz="4" w:space="0" w:color="auto"/>
              <w:right w:val="single" w:sz="4" w:space="0" w:color="auto"/>
            </w:tcBorders>
            <w:shd w:val="clear" w:color="auto" w:fill="auto"/>
            <w:vAlign w:val="center"/>
          </w:tcPr>
          <w:p w14:paraId="49E6BB0F"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0.000</w:t>
            </w:r>
          </w:p>
        </w:tc>
        <w:tc>
          <w:tcPr>
            <w:tcW w:w="1277" w:type="dxa"/>
            <w:tcBorders>
              <w:top w:val="nil"/>
              <w:left w:val="nil"/>
              <w:bottom w:val="single" w:sz="4" w:space="0" w:color="auto"/>
              <w:right w:val="single" w:sz="4" w:space="0" w:color="auto"/>
            </w:tcBorders>
            <w:shd w:val="clear" w:color="auto" w:fill="auto"/>
            <w:vAlign w:val="center"/>
          </w:tcPr>
          <w:p w14:paraId="33A31DF2"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-0.391</w:t>
            </w:r>
          </w:p>
        </w:tc>
      </w:tr>
      <w:tr w:rsidR="00DE0E23" w14:paraId="6659E42F" w14:textId="77777777" w:rsidTr="00B7202A">
        <w:trPr>
          <w:trHeight w:val="283"/>
        </w:trPr>
        <w:tc>
          <w:tcPr>
            <w:tcW w:w="4350" w:type="dxa"/>
          </w:tcPr>
          <w:p w14:paraId="5CA83B60"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E86510">
              <w:rPr>
                <w:rFonts w:cs="Arial"/>
              </w:rPr>
              <w:t>Facilities Management</w:t>
            </w:r>
          </w:p>
        </w:tc>
        <w:tc>
          <w:tcPr>
            <w:tcW w:w="1769" w:type="dxa"/>
          </w:tcPr>
          <w:p w14:paraId="3CFABFA5"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sidRPr="00E86510">
              <w:rPr>
                <w:rFonts w:cs="Arial"/>
              </w:rPr>
              <w:t>0.457</w:t>
            </w:r>
          </w:p>
        </w:tc>
        <w:tc>
          <w:tcPr>
            <w:tcW w:w="1579" w:type="dxa"/>
            <w:tcBorders>
              <w:top w:val="nil"/>
              <w:left w:val="single" w:sz="4" w:space="0" w:color="auto"/>
              <w:bottom w:val="single" w:sz="4" w:space="0" w:color="auto"/>
              <w:right w:val="single" w:sz="4" w:space="0" w:color="auto"/>
            </w:tcBorders>
            <w:shd w:val="clear" w:color="auto" w:fill="auto"/>
            <w:vAlign w:val="center"/>
          </w:tcPr>
          <w:p w14:paraId="7A96FAC0"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0.000</w:t>
            </w:r>
          </w:p>
        </w:tc>
        <w:tc>
          <w:tcPr>
            <w:tcW w:w="1277" w:type="dxa"/>
            <w:tcBorders>
              <w:top w:val="nil"/>
              <w:left w:val="nil"/>
              <w:bottom w:val="single" w:sz="4" w:space="0" w:color="auto"/>
              <w:right w:val="single" w:sz="4" w:space="0" w:color="auto"/>
            </w:tcBorders>
            <w:shd w:val="clear" w:color="auto" w:fill="auto"/>
            <w:vAlign w:val="center"/>
          </w:tcPr>
          <w:p w14:paraId="0D1E817A"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-0.457</w:t>
            </w:r>
          </w:p>
        </w:tc>
      </w:tr>
      <w:tr w:rsidR="00DE0E23" w14:paraId="3D1F33A5" w14:textId="77777777" w:rsidTr="00B7202A">
        <w:trPr>
          <w:trHeight w:val="283"/>
        </w:trPr>
        <w:tc>
          <w:tcPr>
            <w:tcW w:w="4350" w:type="dxa"/>
          </w:tcPr>
          <w:p w14:paraId="2193C820"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B12E07">
              <w:rPr>
                <w:rFonts w:cs="Arial"/>
              </w:rPr>
              <w:t xml:space="preserve">Asset Management </w:t>
            </w:r>
          </w:p>
        </w:tc>
        <w:tc>
          <w:tcPr>
            <w:tcW w:w="1769" w:type="dxa"/>
          </w:tcPr>
          <w:p w14:paraId="3D71406D"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sidRPr="00B12E07">
              <w:rPr>
                <w:rFonts w:cs="Arial"/>
              </w:rPr>
              <w:t>1.028</w:t>
            </w:r>
          </w:p>
        </w:tc>
        <w:tc>
          <w:tcPr>
            <w:tcW w:w="1579" w:type="dxa"/>
            <w:tcBorders>
              <w:top w:val="nil"/>
              <w:left w:val="single" w:sz="4" w:space="0" w:color="auto"/>
              <w:bottom w:val="single" w:sz="4" w:space="0" w:color="auto"/>
              <w:right w:val="single" w:sz="4" w:space="0" w:color="auto"/>
            </w:tcBorders>
            <w:shd w:val="clear" w:color="auto" w:fill="auto"/>
            <w:vAlign w:val="center"/>
          </w:tcPr>
          <w:p w14:paraId="3CC17668"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0.000</w:t>
            </w:r>
          </w:p>
        </w:tc>
        <w:tc>
          <w:tcPr>
            <w:tcW w:w="1277" w:type="dxa"/>
            <w:tcBorders>
              <w:top w:val="nil"/>
              <w:left w:val="nil"/>
              <w:bottom w:val="single" w:sz="4" w:space="0" w:color="auto"/>
              <w:right w:val="single" w:sz="4" w:space="0" w:color="auto"/>
            </w:tcBorders>
            <w:shd w:val="clear" w:color="auto" w:fill="auto"/>
            <w:vAlign w:val="center"/>
          </w:tcPr>
          <w:p w14:paraId="64E84155"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-1.028</w:t>
            </w:r>
          </w:p>
        </w:tc>
      </w:tr>
      <w:tr w:rsidR="00DE0E23" w14:paraId="73E3B370" w14:textId="77777777" w:rsidTr="00B7202A">
        <w:trPr>
          <w:trHeight w:val="283"/>
        </w:trPr>
        <w:tc>
          <w:tcPr>
            <w:tcW w:w="4350" w:type="dxa"/>
          </w:tcPr>
          <w:p w14:paraId="710D0BA4"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sidRPr="00841289">
              <w:rPr>
                <w:rFonts w:cs="Arial"/>
              </w:rPr>
              <w:t>Core Business Systems Transformation</w:t>
            </w:r>
          </w:p>
        </w:tc>
        <w:tc>
          <w:tcPr>
            <w:tcW w:w="1769" w:type="dxa"/>
          </w:tcPr>
          <w:p w14:paraId="1C849674"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sidRPr="00841289">
              <w:rPr>
                <w:rFonts w:cs="Arial"/>
              </w:rPr>
              <w:t>1.799</w:t>
            </w:r>
          </w:p>
        </w:tc>
        <w:tc>
          <w:tcPr>
            <w:tcW w:w="1579" w:type="dxa"/>
            <w:tcBorders>
              <w:top w:val="nil"/>
              <w:left w:val="single" w:sz="4" w:space="0" w:color="auto"/>
              <w:bottom w:val="single" w:sz="4" w:space="0" w:color="auto"/>
              <w:right w:val="single" w:sz="4" w:space="0" w:color="auto"/>
            </w:tcBorders>
            <w:shd w:val="clear" w:color="auto" w:fill="auto"/>
            <w:vAlign w:val="center"/>
          </w:tcPr>
          <w:p w14:paraId="258CADFE"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1.099</w:t>
            </w:r>
          </w:p>
        </w:tc>
        <w:tc>
          <w:tcPr>
            <w:tcW w:w="1277" w:type="dxa"/>
            <w:tcBorders>
              <w:top w:val="nil"/>
              <w:left w:val="nil"/>
              <w:bottom w:val="single" w:sz="4" w:space="0" w:color="auto"/>
              <w:right w:val="single" w:sz="4" w:space="0" w:color="auto"/>
            </w:tcBorders>
            <w:shd w:val="clear" w:color="auto" w:fill="auto"/>
            <w:vAlign w:val="center"/>
          </w:tcPr>
          <w:p w14:paraId="20FBB88D"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-0.700</w:t>
            </w:r>
          </w:p>
        </w:tc>
      </w:tr>
      <w:tr w:rsidR="00DE0E23" w14:paraId="244D0C7D" w14:textId="77777777" w:rsidTr="00B7202A">
        <w:trPr>
          <w:trHeight w:val="283"/>
        </w:trPr>
        <w:tc>
          <w:tcPr>
            <w:tcW w:w="4350" w:type="dxa"/>
          </w:tcPr>
          <w:p w14:paraId="0167D510"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Pr>
                <w:rFonts w:cs="Arial"/>
              </w:rPr>
              <w:t>Adults Services</w:t>
            </w:r>
          </w:p>
        </w:tc>
        <w:tc>
          <w:tcPr>
            <w:tcW w:w="1769" w:type="dxa"/>
          </w:tcPr>
          <w:p w14:paraId="07658695"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3.086</w:t>
            </w:r>
          </w:p>
        </w:tc>
        <w:tc>
          <w:tcPr>
            <w:tcW w:w="1579" w:type="dxa"/>
            <w:tcBorders>
              <w:top w:val="nil"/>
              <w:left w:val="single" w:sz="4" w:space="0" w:color="auto"/>
              <w:bottom w:val="single" w:sz="4" w:space="0" w:color="auto"/>
              <w:right w:val="single" w:sz="4" w:space="0" w:color="auto"/>
            </w:tcBorders>
            <w:shd w:val="clear" w:color="auto" w:fill="auto"/>
            <w:vAlign w:val="center"/>
          </w:tcPr>
          <w:p w14:paraId="5CE8A558"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2.597</w:t>
            </w:r>
          </w:p>
        </w:tc>
        <w:tc>
          <w:tcPr>
            <w:tcW w:w="1277" w:type="dxa"/>
            <w:tcBorders>
              <w:top w:val="nil"/>
              <w:left w:val="nil"/>
              <w:bottom w:val="single" w:sz="4" w:space="0" w:color="auto"/>
              <w:right w:val="single" w:sz="4" w:space="0" w:color="auto"/>
            </w:tcBorders>
            <w:shd w:val="clear" w:color="auto" w:fill="auto"/>
            <w:vAlign w:val="center"/>
          </w:tcPr>
          <w:p w14:paraId="641C148B"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-0.489</w:t>
            </w:r>
          </w:p>
        </w:tc>
      </w:tr>
      <w:tr w:rsidR="00DE0E23" w14:paraId="3A6F8CEA" w14:textId="77777777" w:rsidTr="00B7202A">
        <w:trPr>
          <w:trHeight w:val="283"/>
        </w:trPr>
        <w:tc>
          <w:tcPr>
            <w:tcW w:w="4350" w:type="dxa"/>
          </w:tcPr>
          <w:p w14:paraId="3AE4D1C8"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Pr>
                <w:rFonts w:cs="Arial"/>
              </w:rPr>
              <w:t>Customer Access</w:t>
            </w:r>
          </w:p>
        </w:tc>
        <w:tc>
          <w:tcPr>
            <w:tcW w:w="1769" w:type="dxa"/>
          </w:tcPr>
          <w:p w14:paraId="7750AC3C"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0.381</w:t>
            </w:r>
          </w:p>
        </w:tc>
        <w:tc>
          <w:tcPr>
            <w:tcW w:w="1579" w:type="dxa"/>
            <w:tcBorders>
              <w:top w:val="nil"/>
              <w:left w:val="single" w:sz="4" w:space="0" w:color="auto"/>
              <w:bottom w:val="single" w:sz="4" w:space="0" w:color="auto"/>
              <w:right w:val="single" w:sz="4" w:space="0" w:color="auto"/>
            </w:tcBorders>
            <w:shd w:val="clear" w:color="auto" w:fill="auto"/>
            <w:vAlign w:val="center"/>
          </w:tcPr>
          <w:p w14:paraId="6CEC7E0B"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0.000</w:t>
            </w:r>
          </w:p>
        </w:tc>
        <w:tc>
          <w:tcPr>
            <w:tcW w:w="1277" w:type="dxa"/>
            <w:tcBorders>
              <w:top w:val="nil"/>
              <w:left w:val="nil"/>
              <w:bottom w:val="single" w:sz="4" w:space="0" w:color="auto"/>
              <w:right w:val="single" w:sz="4" w:space="0" w:color="auto"/>
            </w:tcBorders>
            <w:shd w:val="clear" w:color="auto" w:fill="auto"/>
            <w:vAlign w:val="center"/>
          </w:tcPr>
          <w:p w14:paraId="47AC5CC3"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-0.381</w:t>
            </w:r>
          </w:p>
        </w:tc>
      </w:tr>
      <w:tr w:rsidR="00DE0E23" w14:paraId="5BC5AC50" w14:textId="77777777" w:rsidTr="00B7202A">
        <w:trPr>
          <w:trHeight w:val="283"/>
        </w:trPr>
        <w:tc>
          <w:tcPr>
            <w:tcW w:w="4350" w:type="dxa"/>
          </w:tcPr>
          <w:p w14:paraId="647DD24F" w14:textId="77777777" w:rsidR="00B7202A" w:rsidRPr="006D0EB5" w:rsidRDefault="00B7202A" w:rsidP="00B7202A">
            <w:pPr>
              <w:tabs>
                <w:tab w:val="left" w:pos="567"/>
                <w:tab w:val="left" w:pos="1134"/>
              </w:tabs>
              <w:autoSpaceDE/>
              <w:autoSpaceDN/>
              <w:adjustRightInd/>
              <w:spacing w:after="0"/>
              <w:jc w:val="left"/>
              <w:rPr>
                <w:rFonts w:eastAsia="Cambria" w:cs="Arial"/>
                <w:color w:val="auto"/>
                <w:sz w:val="22"/>
                <w:szCs w:val="22"/>
                <w:highlight w:val="yellow"/>
                <w:lang w:eastAsia="en-GB"/>
              </w:rPr>
            </w:pPr>
            <w:r>
              <w:rPr>
                <w:rFonts w:cs="Arial"/>
              </w:rPr>
              <w:t>Public and Integrated Transport</w:t>
            </w:r>
          </w:p>
        </w:tc>
        <w:tc>
          <w:tcPr>
            <w:tcW w:w="1769" w:type="dxa"/>
          </w:tcPr>
          <w:p w14:paraId="49FA10B7" w14:textId="77777777" w:rsidR="00B7202A" w:rsidRPr="006D0EB5" w:rsidRDefault="00B7202A" w:rsidP="00B7202A">
            <w:pPr>
              <w:autoSpaceDE/>
              <w:autoSpaceDN/>
              <w:adjustRightInd/>
              <w:spacing w:after="0"/>
              <w:ind w:right="16"/>
              <w:jc w:val="right"/>
              <w:rPr>
                <w:rFonts w:eastAsia="Cambria" w:cs="Arial"/>
                <w:color w:val="auto"/>
                <w:sz w:val="22"/>
                <w:szCs w:val="22"/>
                <w:highlight w:val="yellow"/>
                <w:lang w:eastAsia="en-GB"/>
              </w:rPr>
            </w:pPr>
            <w:r>
              <w:rPr>
                <w:rFonts w:cs="Arial"/>
              </w:rPr>
              <w:t>0.086</w:t>
            </w:r>
          </w:p>
        </w:tc>
        <w:tc>
          <w:tcPr>
            <w:tcW w:w="1579" w:type="dxa"/>
            <w:tcBorders>
              <w:top w:val="nil"/>
              <w:left w:val="single" w:sz="4" w:space="0" w:color="auto"/>
              <w:bottom w:val="single" w:sz="4" w:space="0" w:color="auto"/>
              <w:right w:val="single" w:sz="4" w:space="0" w:color="auto"/>
            </w:tcBorders>
            <w:shd w:val="clear" w:color="auto" w:fill="auto"/>
            <w:vAlign w:val="center"/>
          </w:tcPr>
          <w:p w14:paraId="19602B87"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0.086</w:t>
            </w:r>
          </w:p>
        </w:tc>
        <w:tc>
          <w:tcPr>
            <w:tcW w:w="1277" w:type="dxa"/>
            <w:tcBorders>
              <w:top w:val="nil"/>
              <w:left w:val="nil"/>
              <w:bottom w:val="single" w:sz="4" w:space="0" w:color="auto"/>
              <w:right w:val="single" w:sz="4" w:space="0" w:color="auto"/>
            </w:tcBorders>
            <w:shd w:val="clear" w:color="auto" w:fill="auto"/>
            <w:vAlign w:val="center"/>
          </w:tcPr>
          <w:p w14:paraId="197294DD" w14:textId="77777777" w:rsidR="00B7202A" w:rsidRPr="00EF27F3" w:rsidRDefault="00B7202A" w:rsidP="00B7202A">
            <w:pPr>
              <w:autoSpaceDE/>
              <w:autoSpaceDN/>
              <w:adjustRightInd/>
              <w:spacing w:after="0"/>
              <w:ind w:right="16"/>
              <w:jc w:val="right"/>
              <w:rPr>
                <w:rFonts w:eastAsia="Cambria" w:cs="Arial"/>
                <w:color w:val="auto"/>
                <w:lang w:eastAsia="en-GB"/>
              </w:rPr>
            </w:pPr>
            <w:r w:rsidRPr="00EF27F3">
              <w:rPr>
                <w:rFonts w:eastAsia="Cambria" w:cs="Arial"/>
                <w:color w:val="auto"/>
                <w:lang w:eastAsia="en-GB"/>
              </w:rPr>
              <w:t>0.000</w:t>
            </w:r>
          </w:p>
        </w:tc>
      </w:tr>
      <w:tr w:rsidR="00DE0E23" w14:paraId="5B0C5951" w14:textId="77777777" w:rsidTr="00B7202A">
        <w:trPr>
          <w:trHeight w:val="283"/>
        </w:trPr>
        <w:tc>
          <w:tcPr>
            <w:tcW w:w="4350" w:type="dxa"/>
          </w:tcPr>
          <w:p w14:paraId="49706496" w14:textId="77777777" w:rsidR="00B7202A" w:rsidRPr="00D607C5" w:rsidRDefault="00B7202A" w:rsidP="00B7202A">
            <w:pPr>
              <w:tabs>
                <w:tab w:val="left" w:pos="567"/>
                <w:tab w:val="left" w:pos="1134"/>
              </w:tabs>
              <w:autoSpaceDE/>
              <w:autoSpaceDN/>
              <w:adjustRightInd/>
              <w:spacing w:after="0"/>
              <w:jc w:val="left"/>
              <w:rPr>
                <w:rFonts w:eastAsia="Cambria" w:cs="Arial"/>
                <w:b/>
                <w:color w:val="auto"/>
                <w:sz w:val="22"/>
                <w:szCs w:val="22"/>
                <w:highlight w:val="yellow"/>
                <w:lang w:eastAsia="en-GB"/>
              </w:rPr>
            </w:pPr>
            <w:r w:rsidRPr="00D607C5">
              <w:rPr>
                <w:rFonts w:cs="Arial"/>
                <w:b/>
              </w:rPr>
              <w:t>Grand Total</w:t>
            </w:r>
          </w:p>
        </w:tc>
        <w:tc>
          <w:tcPr>
            <w:tcW w:w="1769" w:type="dxa"/>
          </w:tcPr>
          <w:p w14:paraId="77CF9B11" w14:textId="77777777" w:rsidR="00B7202A" w:rsidRPr="00D607C5" w:rsidRDefault="00B7202A" w:rsidP="00B7202A">
            <w:pPr>
              <w:autoSpaceDE/>
              <w:autoSpaceDN/>
              <w:adjustRightInd/>
              <w:spacing w:after="0"/>
              <w:ind w:right="16"/>
              <w:jc w:val="right"/>
              <w:rPr>
                <w:rFonts w:eastAsia="Cambria" w:cs="Arial"/>
                <w:b/>
                <w:color w:val="auto"/>
                <w:sz w:val="22"/>
                <w:szCs w:val="22"/>
                <w:highlight w:val="yellow"/>
                <w:lang w:eastAsia="en-GB"/>
              </w:rPr>
            </w:pPr>
            <w:r w:rsidRPr="00D607C5">
              <w:rPr>
                <w:rFonts w:cs="Arial"/>
                <w:b/>
              </w:rPr>
              <w:t>18.525</w:t>
            </w:r>
          </w:p>
        </w:tc>
        <w:tc>
          <w:tcPr>
            <w:tcW w:w="1579" w:type="dxa"/>
          </w:tcPr>
          <w:p w14:paraId="727CCD70" w14:textId="77777777" w:rsidR="00B7202A" w:rsidRPr="00D607C5" w:rsidRDefault="00B7202A" w:rsidP="00B7202A">
            <w:pPr>
              <w:autoSpaceDE/>
              <w:autoSpaceDN/>
              <w:adjustRightInd/>
              <w:spacing w:after="0"/>
              <w:ind w:right="16"/>
              <w:jc w:val="right"/>
              <w:rPr>
                <w:rFonts w:eastAsia="Cambria" w:cs="Arial"/>
                <w:b/>
                <w:color w:val="auto"/>
                <w:lang w:eastAsia="en-GB"/>
              </w:rPr>
            </w:pPr>
            <w:r w:rsidRPr="00D607C5">
              <w:rPr>
                <w:rFonts w:eastAsia="Cambria" w:cs="Arial"/>
                <w:b/>
                <w:color w:val="auto"/>
                <w:lang w:eastAsia="en-GB"/>
              </w:rPr>
              <w:t>7.500</w:t>
            </w:r>
          </w:p>
        </w:tc>
        <w:tc>
          <w:tcPr>
            <w:tcW w:w="1277" w:type="dxa"/>
          </w:tcPr>
          <w:p w14:paraId="38E2420A" w14:textId="77777777" w:rsidR="00B7202A" w:rsidRPr="00D607C5" w:rsidRDefault="00B7202A" w:rsidP="00B7202A">
            <w:pPr>
              <w:autoSpaceDE/>
              <w:autoSpaceDN/>
              <w:adjustRightInd/>
              <w:spacing w:after="0"/>
              <w:ind w:right="16"/>
              <w:jc w:val="right"/>
              <w:rPr>
                <w:rFonts w:eastAsia="Cambria" w:cs="Arial"/>
                <w:b/>
                <w:color w:val="auto"/>
                <w:lang w:eastAsia="en-GB"/>
              </w:rPr>
            </w:pPr>
            <w:r w:rsidRPr="00D607C5">
              <w:rPr>
                <w:rFonts w:eastAsia="Cambria" w:cs="Arial"/>
                <w:b/>
                <w:color w:val="auto"/>
                <w:lang w:eastAsia="en-GB"/>
              </w:rPr>
              <w:t>-11.025</w:t>
            </w:r>
          </w:p>
        </w:tc>
      </w:tr>
    </w:tbl>
    <w:p w14:paraId="03CB508C" w14:textId="77777777" w:rsidR="00B7202A" w:rsidRDefault="00B7202A" w:rsidP="00B7202A">
      <w:pPr>
        <w:tabs>
          <w:tab w:val="left" w:pos="567"/>
          <w:tab w:val="left" w:pos="1134"/>
        </w:tabs>
        <w:autoSpaceDE/>
        <w:autoSpaceDN/>
        <w:adjustRightInd/>
        <w:spacing w:after="0" w:line="276" w:lineRule="auto"/>
        <w:rPr>
          <w:rFonts w:eastAsia="Times New Roman" w:cs="Arial"/>
          <w:color w:val="auto"/>
          <w:szCs w:val="22"/>
        </w:rPr>
      </w:pPr>
    </w:p>
    <w:p w14:paraId="29DDAF5A" w14:textId="77777777" w:rsidR="00B7202A" w:rsidRPr="00D607C5" w:rsidRDefault="00B7202A" w:rsidP="00B7202A">
      <w:pPr>
        <w:tabs>
          <w:tab w:val="left" w:pos="567"/>
          <w:tab w:val="left" w:pos="1134"/>
        </w:tabs>
        <w:autoSpaceDE/>
        <w:autoSpaceDN/>
        <w:adjustRightInd/>
        <w:spacing w:after="0" w:line="276" w:lineRule="auto"/>
        <w:rPr>
          <w:rFonts w:eastAsia="Times New Roman" w:cs="Arial"/>
          <w:color w:val="auto"/>
          <w:szCs w:val="22"/>
        </w:rPr>
      </w:pPr>
      <w:r w:rsidRPr="00D607C5">
        <w:rPr>
          <w:rFonts w:eastAsia="Times New Roman" w:cs="Arial"/>
          <w:color w:val="auto"/>
          <w:szCs w:val="22"/>
        </w:rPr>
        <w:t>In 2018/19 actual receipts totalled £8.476m</w:t>
      </w:r>
      <w:r>
        <w:rPr>
          <w:rFonts w:eastAsia="Times New Roman" w:cs="Arial"/>
          <w:color w:val="auto"/>
          <w:szCs w:val="22"/>
        </w:rPr>
        <w:t xml:space="preserve">, against a revised target of £7.500m. This resulted in a </w:t>
      </w:r>
      <w:r w:rsidRPr="00D607C5">
        <w:rPr>
          <w:rFonts w:eastAsia="Times New Roman" w:cs="Arial"/>
          <w:color w:val="auto"/>
          <w:szCs w:val="22"/>
        </w:rPr>
        <w:t>balance carried forward from 2019/20</w:t>
      </w:r>
      <w:r>
        <w:rPr>
          <w:rFonts w:eastAsia="Times New Roman" w:cs="Arial"/>
          <w:color w:val="auto"/>
          <w:szCs w:val="22"/>
        </w:rPr>
        <w:t xml:space="preserve"> of £0.976m to contribute towards future year targets. </w:t>
      </w:r>
      <w:r w:rsidRPr="00D607C5">
        <w:rPr>
          <w:rFonts w:eastAsia="Times New Roman" w:cs="Arial"/>
          <w:color w:val="auto"/>
          <w:szCs w:val="22"/>
        </w:rPr>
        <w:t xml:space="preserve">It is expected that the actual receipts received in any one year will fluctuate in line with local property markets and the type of asset available for sale. </w:t>
      </w:r>
      <w:r>
        <w:rPr>
          <w:rFonts w:eastAsia="Times New Roman" w:cs="Arial"/>
          <w:color w:val="auto"/>
          <w:szCs w:val="22"/>
        </w:rPr>
        <w:t xml:space="preserve">It is currently forecast that the receipts built into future years' budgets of £8.000m (2019/20) and £7.000m (2020/21) will be achieved. </w:t>
      </w:r>
    </w:p>
    <w:p w14:paraId="389CD4C8" w14:textId="77777777" w:rsidR="00B7202A" w:rsidRPr="006D0EB5" w:rsidRDefault="00B7202A" w:rsidP="00B7202A">
      <w:pPr>
        <w:tabs>
          <w:tab w:val="left" w:pos="567"/>
          <w:tab w:val="left" w:pos="1134"/>
        </w:tabs>
        <w:autoSpaceDE/>
        <w:autoSpaceDN/>
        <w:adjustRightInd/>
        <w:spacing w:after="0" w:line="276" w:lineRule="auto"/>
        <w:rPr>
          <w:rFonts w:eastAsia="Times New Roman" w:cs="Arial"/>
          <w:color w:val="auto"/>
          <w:szCs w:val="22"/>
          <w:highlight w:val="yellow"/>
        </w:rPr>
      </w:pPr>
      <w:r>
        <w:rPr>
          <w:rFonts w:eastAsia="Times New Roman" w:cs="Arial"/>
          <w:color w:val="auto"/>
          <w:szCs w:val="22"/>
          <w:highlight w:val="yellow"/>
        </w:rPr>
        <w:t xml:space="preserve"> </w:t>
      </w:r>
    </w:p>
    <w:p w14:paraId="739BC243" w14:textId="77777777" w:rsidR="00B7202A" w:rsidRPr="0080445B" w:rsidRDefault="00B7202A" w:rsidP="00B7202A">
      <w:pPr>
        <w:tabs>
          <w:tab w:val="left" w:pos="567"/>
          <w:tab w:val="left" w:pos="1134"/>
        </w:tabs>
        <w:spacing w:after="0"/>
        <w:rPr>
          <w:rFonts w:eastAsia="Times New Roman" w:cs="Arial"/>
          <w:color w:val="auto"/>
          <w:szCs w:val="22"/>
        </w:rPr>
      </w:pPr>
      <w:r w:rsidRPr="0080445B">
        <w:rPr>
          <w:rFonts w:eastAsia="Times New Roman" w:cs="Arial"/>
          <w:color w:val="auto"/>
          <w:szCs w:val="22"/>
        </w:rPr>
        <w:t>The funding shown above has been used to support the following projects:</w:t>
      </w:r>
    </w:p>
    <w:p w14:paraId="39787ABA" w14:textId="77777777" w:rsidR="00B7202A" w:rsidRPr="006D0EB5" w:rsidRDefault="00B7202A" w:rsidP="00B7202A">
      <w:pPr>
        <w:tabs>
          <w:tab w:val="left" w:pos="567"/>
          <w:tab w:val="left" w:pos="1134"/>
        </w:tabs>
        <w:spacing w:after="0"/>
        <w:rPr>
          <w:rFonts w:eastAsia="Times New Roman" w:cs="Arial"/>
          <w:color w:val="auto"/>
          <w:szCs w:val="22"/>
          <w:highlight w:val="yellow"/>
        </w:rPr>
      </w:pPr>
    </w:p>
    <w:p w14:paraId="5E090B1C" w14:textId="77777777" w:rsidR="00B7202A" w:rsidRPr="006B0B16" w:rsidRDefault="00B7202A" w:rsidP="00B7202A">
      <w:pPr>
        <w:pStyle w:val="ListParagraph"/>
        <w:numPr>
          <w:ilvl w:val="0"/>
          <w:numId w:val="30"/>
        </w:numPr>
        <w:tabs>
          <w:tab w:val="left" w:pos="567"/>
          <w:tab w:val="left" w:pos="1134"/>
        </w:tabs>
        <w:spacing w:after="0"/>
        <w:rPr>
          <w:rFonts w:eastAsia="Times New Roman" w:cs="Arial"/>
          <w:color w:val="auto"/>
          <w:szCs w:val="22"/>
        </w:rPr>
      </w:pPr>
      <w:r w:rsidRPr="0080445B">
        <w:rPr>
          <w:rFonts w:eastAsia="Times New Roman" w:cs="Arial"/>
          <w:color w:val="auto"/>
          <w:szCs w:val="22"/>
        </w:rPr>
        <w:t xml:space="preserve">Transformation activity to support the delivery of £192m of savings that were previously agreed and included within the 2018/19 budget and </w:t>
      </w:r>
      <w:r w:rsidRPr="006B0B16">
        <w:rPr>
          <w:rFonts w:eastAsia="Times New Roman" w:cs="Arial"/>
          <w:color w:val="auto"/>
          <w:szCs w:val="22"/>
        </w:rPr>
        <w:t xml:space="preserve">beyond, including the recently agreed service challenge savings of £77m. </w:t>
      </w:r>
    </w:p>
    <w:p w14:paraId="1BFC0D56" w14:textId="77777777" w:rsidR="00B7202A" w:rsidRDefault="00B7202A" w:rsidP="00B7202A">
      <w:pPr>
        <w:pStyle w:val="ListParagraph"/>
        <w:numPr>
          <w:ilvl w:val="0"/>
          <w:numId w:val="30"/>
        </w:numPr>
        <w:tabs>
          <w:tab w:val="left" w:pos="567"/>
          <w:tab w:val="left" w:pos="1134"/>
        </w:tabs>
        <w:spacing w:after="0"/>
        <w:rPr>
          <w:rFonts w:eastAsia="Times New Roman" w:cs="Arial"/>
          <w:color w:val="auto"/>
          <w:szCs w:val="22"/>
        </w:rPr>
      </w:pPr>
      <w:r w:rsidRPr="006B0B16">
        <w:rPr>
          <w:rFonts w:eastAsia="Times New Roman" w:cs="Arial"/>
          <w:color w:val="auto"/>
          <w:szCs w:val="22"/>
        </w:rPr>
        <w:t xml:space="preserve">Support the Passport to Independence Transformation Programme in Adults Services. </w:t>
      </w:r>
    </w:p>
    <w:p w14:paraId="2F985FC1" w14:textId="77777777" w:rsidR="00B7202A" w:rsidRPr="006B0B16" w:rsidRDefault="00B7202A" w:rsidP="00B7202A">
      <w:pPr>
        <w:pStyle w:val="ListParagraph"/>
        <w:numPr>
          <w:ilvl w:val="0"/>
          <w:numId w:val="30"/>
        </w:numPr>
        <w:tabs>
          <w:tab w:val="left" w:pos="567"/>
          <w:tab w:val="left" w:pos="1134"/>
        </w:tabs>
        <w:spacing w:after="0"/>
        <w:rPr>
          <w:rFonts w:eastAsia="Times New Roman" w:cs="Arial"/>
          <w:color w:val="auto"/>
          <w:szCs w:val="22"/>
        </w:rPr>
      </w:pPr>
      <w:r>
        <w:rPr>
          <w:rFonts w:eastAsia="Times New Roman" w:cs="Arial"/>
          <w:color w:val="auto"/>
          <w:szCs w:val="22"/>
        </w:rPr>
        <w:t xml:space="preserve">Additional investment in Children's social care to transform and improve services. </w:t>
      </w:r>
    </w:p>
    <w:p w14:paraId="039E3BD8" w14:textId="77777777" w:rsidR="00B7202A" w:rsidRPr="006D0EB5" w:rsidRDefault="00B7202A" w:rsidP="00B7202A">
      <w:pPr>
        <w:tabs>
          <w:tab w:val="left" w:pos="567"/>
          <w:tab w:val="left" w:pos="1134"/>
        </w:tabs>
        <w:spacing w:after="0"/>
        <w:rPr>
          <w:rFonts w:cs="Arial"/>
          <w:highlight w:val="yellow"/>
        </w:rPr>
      </w:pPr>
    </w:p>
    <w:p w14:paraId="686A80F1" w14:textId="436B15BD" w:rsidR="00B7202A" w:rsidRPr="0080445B" w:rsidRDefault="00B7202A" w:rsidP="00B7202A">
      <w:pPr>
        <w:tabs>
          <w:tab w:val="left" w:pos="567"/>
          <w:tab w:val="left" w:pos="1134"/>
        </w:tabs>
        <w:spacing w:after="0"/>
        <w:rPr>
          <w:rFonts w:cs="Arial"/>
        </w:rPr>
      </w:pPr>
      <w:r w:rsidRPr="0080445B">
        <w:rPr>
          <w:rFonts w:cs="Arial"/>
        </w:rPr>
        <w:t xml:space="preserve">At Full Council in February each year the </w:t>
      </w:r>
      <w:r w:rsidR="005E6166">
        <w:rPr>
          <w:rFonts w:cs="Arial"/>
        </w:rPr>
        <w:t>c</w:t>
      </w:r>
      <w:r w:rsidR="005E6166" w:rsidRPr="0080445B">
        <w:rPr>
          <w:rFonts w:cs="Arial"/>
        </w:rPr>
        <w:t xml:space="preserve">ounty </w:t>
      </w:r>
      <w:r w:rsidR="005E6166">
        <w:rPr>
          <w:rFonts w:cs="Arial"/>
        </w:rPr>
        <w:t>c</w:t>
      </w:r>
      <w:r w:rsidR="005E6166" w:rsidRPr="0080445B">
        <w:rPr>
          <w:rFonts w:cs="Arial"/>
        </w:rPr>
        <w:t xml:space="preserve">ouncil's </w:t>
      </w:r>
      <w:r w:rsidRPr="0080445B">
        <w:rPr>
          <w:rFonts w:cs="Arial"/>
        </w:rPr>
        <w:t>prudential indicators are reviewed and approved. As part of the Treasury Management Strategy, that is requesting approval at this Full Council meeting, the level of indicators incorporate the budgeted level of capital receipts that will be used to support the revenue budget rather than the capital programme. The indicators are reviewed on a regular basis and reported to Members on a quarterly basis.</w:t>
      </w:r>
    </w:p>
    <w:p w14:paraId="58E19596" w14:textId="77777777" w:rsidR="00B7202A" w:rsidRPr="00F91511" w:rsidRDefault="00B7202A" w:rsidP="00B7202A">
      <w:pPr>
        <w:autoSpaceDE/>
        <w:autoSpaceDN/>
        <w:adjustRightInd/>
        <w:spacing w:after="0"/>
        <w:jc w:val="left"/>
        <w:rPr>
          <w:rFonts w:cs="Arial"/>
          <w:b/>
          <w:lang w:eastAsia="en-GB"/>
        </w:rPr>
      </w:pPr>
      <w:r w:rsidRPr="006D0EB5">
        <w:rPr>
          <w:highlight w:val="yellow"/>
        </w:rPr>
        <w:br w:type="page"/>
      </w:r>
      <w:r>
        <w:rPr>
          <w:rFonts w:cs="Arial"/>
          <w:b/>
          <w:lang w:eastAsia="en-GB"/>
        </w:rPr>
        <w:t>Section E</w:t>
      </w:r>
      <w:r w:rsidRPr="00F91511">
        <w:rPr>
          <w:rFonts w:cs="Arial"/>
          <w:b/>
          <w:lang w:eastAsia="en-GB"/>
        </w:rPr>
        <w:t xml:space="preserve"> – Conclusion on the County Council's Financial Health</w:t>
      </w:r>
    </w:p>
    <w:p w14:paraId="613474E1" w14:textId="77777777" w:rsidR="005E6166" w:rsidRDefault="005E6166" w:rsidP="00B7202A">
      <w:pPr>
        <w:spacing w:after="0"/>
        <w:rPr>
          <w:rFonts w:cs="Arial"/>
        </w:rPr>
      </w:pPr>
    </w:p>
    <w:p w14:paraId="3474D054" w14:textId="1C491B79" w:rsidR="00B7202A" w:rsidRPr="00F91511" w:rsidRDefault="00B7202A" w:rsidP="00B7202A">
      <w:pPr>
        <w:spacing w:after="0"/>
        <w:rPr>
          <w:rFonts w:cs="Arial"/>
        </w:rPr>
      </w:pPr>
      <w:r w:rsidRPr="00F91511">
        <w:rPr>
          <w:rFonts w:cs="Arial"/>
        </w:rPr>
        <w:t>Whilst the revenue outturn position for 2018/19 presented within the report is positive in headline terms, the revenue budget was supported by reserves to meet the structural funding gap.  The underlying outturn position, excluding the structural application of reserves, was an overspend of c£26m and a forecast funding gap of £47m by 2022/23 remains.</w:t>
      </w:r>
    </w:p>
    <w:p w14:paraId="0068F246" w14:textId="77777777" w:rsidR="00B7202A" w:rsidRPr="00F91511" w:rsidRDefault="00B7202A" w:rsidP="00B7202A">
      <w:pPr>
        <w:spacing w:after="0"/>
        <w:rPr>
          <w:rFonts w:cs="Arial"/>
        </w:rPr>
      </w:pPr>
    </w:p>
    <w:p w14:paraId="55230D0B" w14:textId="77777777" w:rsidR="00B7202A" w:rsidRPr="00F91511" w:rsidRDefault="00B7202A" w:rsidP="00B7202A">
      <w:pPr>
        <w:spacing w:after="0"/>
        <w:rPr>
          <w:rFonts w:cs="Arial"/>
        </w:rPr>
      </w:pPr>
      <w:r w:rsidRPr="00F91511">
        <w:rPr>
          <w:rFonts w:cs="Arial"/>
        </w:rPr>
        <w:t>The agreed use of reserves</w:t>
      </w:r>
      <w:r>
        <w:rPr>
          <w:rFonts w:cs="Arial"/>
        </w:rPr>
        <w:t xml:space="preserve"> in 2018/19 revenue budget to meet the structural funding gap represents a continuation of recent years reserves commitments to support the delivery of a significant number of </w:t>
      </w:r>
      <w:r w:rsidRPr="00F87991">
        <w:rPr>
          <w:rFonts w:cs="Arial"/>
        </w:rPr>
        <w:t>agreed savings plans (£4.386m agreed to support savings delivery in 2018/19) and the funding gap, whilst savings proposals to reduce the funding gap have been</w:t>
      </w:r>
      <w:r w:rsidRPr="00F91511">
        <w:rPr>
          <w:rFonts w:cs="Arial"/>
        </w:rPr>
        <w:t xml:space="preserve"> developed.  These have been a combination of efficiencies, demand management, income generation, reduction in some services and reducing the level of revenue funding of the capital programme.</w:t>
      </w:r>
    </w:p>
    <w:p w14:paraId="3CB83FE1" w14:textId="77777777" w:rsidR="00B7202A" w:rsidRPr="00F91511" w:rsidRDefault="00B7202A" w:rsidP="00B7202A">
      <w:pPr>
        <w:spacing w:after="0"/>
        <w:rPr>
          <w:rFonts w:cs="Arial"/>
        </w:rPr>
      </w:pPr>
    </w:p>
    <w:p w14:paraId="03777DA6" w14:textId="3BAFA2DC" w:rsidR="00B7202A" w:rsidRPr="00F91511" w:rsidRDefault="00B7202A" w:rsidP="00B7202A">
      <w:pPr>
        <w:spacing w:after="0"/>
        <w:rPr>
          <w:rFonts w:cs="Arial"/>
        </w:rPr>
      </w:pPr>
      <w:r w:rsidRPr="00F91511">
        <w:rPr>
          <w:rFonts w:cs="Arial"/>
        </w:rPr>
        <w:t xml:space="preserve">The availability of reserves to support recent revenue budgets has been enabled by </w:t>
      </w:r>
      <w:r w:rsidR="009931DB">
        <w:rPr>
          <w:rFonts w:cs="Arial"/>
        </w:rPr>
        <w:t>good</w:t>
      </w:r>
      <w:r w:rsidR="009931DB" w:rsidRPr="00F91511">
        <w:rPr>
          <w:rFonts w:cs="Arial"/>
        </w:rPr>
        <w:t xml:space="preserve"> </w:t>
      </w:r>
      <w:r w:rsidRPr="00F91511">
        <w:rPr>
          <w:rFonts w:cs="Arial"/>
        </w:rPr>
        <w:t xml:space="preserve">financial stewardship.  The council has a track record of delivering positive outturn positions in most years through strong financial management, including delivering the majority of savings that have been agreed in budget cycles.  </w:t>
      </w:r>
    </w:p>
    <w:p w14:paraId="1A1BF3CB" w14:textId="77777777" w:rsidR="00B7202A" w:rsidRPr="006D0EB5" w:rsidRDefault="00B7202A" w:rsidP="00B7202A">
      <w:pPr>
        <w:spacing w:after="0"/>
        <w:rPr>
          <w:rFonts w:cs="Arial"/>
          <w:highlight w:val="yellow"/>
        </w:rPr>
      </w:pPr>
    </w:p>
    <w:p w14:paraId="3D6465D9" w14:textId="77777777" w:rsidR="00B7202A" w:rsidRPr="00F91511" w:rsidRDefault="00B7202A" w:rsidP="00B7202A">
      <w:pPr>
        <w:spacing w:after="0"/>
        <w:rPr>
          <w:rFonts w:cs="Arial"/>
        </w:rPr>
      </w:pPr>
      <w:r w:rsidRPr="00F91511">
        <w:rPr>
          <w:rFonts w:cs="Arial"/>
        </w:rPr>
        <w:t xml:space="preserve">Positively this has continued in 2018/19 with the revenue underspend resulting in a much lower net reduction in reserves than </w:t>
      </w:r>
      <w:r>
        <w:rPr>
          <w:rFonts w:cs="Arial"/>
        </w:rPr>
        <w:t xml:space="preserve">was </w:t>
      </w:r>
      <w:r w:rsidRPr="00F91511">
        <w:rPr>
          <w:rFonts w:cs="Arial"/>
        </w:rPr>
        <w:t>originally budgeted for.  Some elements of the underspend reflect early delivery of savings now agreed as part of the 2019/20 budget, but detailed work is being undertaken to determine the extent to which any of the underspending areas represent structural underspends not yet adjusted for within the MTFS for future years, e.g. continuing strong treasury management performance.</w:t>
      </w:r>
      <w:r>
        <w:rPr>
          <w:rFonts w:cs="Arial"/>
        </w:rPr>
        <w:t xml:space="preserve"> Similarly, overspending areas are also being reviewed to determine the extent that </w:t>
      </w:r>
      <w:r w:rsidR="009931DB">
        <w:rPr>
          <w:rFonts w:cs="Arial"/>
        </w:rPr>
        <w:t xml:space="preserve">it </w:t>
      </w:r>
      <w:r>
        <w:rPr>
          <w:rFonts w:cs="Arial"/>
        </w:rPr>
        <w:t xml:space="preserve">is recurrent and not reflected in the MTFS, with an updated position to be reported to cabinet in September. </w:t>
      </w:r>
    </w:p>
    <w:p w14:paraId="4FA40B06" w14:textId="77777777" w:rsidR="00B7202A" w:rsidRPr="006D0EB5" w:rsidRDefault="00B7202A" w:rsidP="00B7202A">
      <w:pPr>
        <w:spacing w:after="0"/>
        <w:rPr>
          <w:rFonts w:cs="Arial"/>
          <w:highlight w:val="yellow"/>
        </w:rPr>
      </w:pPr>
    </w:p>
    <w:p w14:paraId="6347D32C" w14:textId="4636FC8E" w:rsidR="00B7202A" w:rsidRPr="004160FC" w:rsidRDefault="00B7202A" w:rsidP="00B7202A">
      <w:pPr>
        <w:spacing w:after="0"/>
        <w:rPr>
          <w:rFonts w:cs="Arial"/>
        </w:rPr>
      </w:pPr>
      <w:r w:rsidRPr="00F91511">
        <w:rPr>
          <w:rFonts w:cs="Arial"/>
        </w:rPr>
        <w:t xml:space="preserve">The </w:t>
      </w:r>
      <w:r w:rsidRPr="004160FC">
        <w:rPr>
          <w:rFonts w:cs="Arial"/>
        </w:rPr>
        <w:t xml:space="preserve">proportion of the council's revenue budget spent </w:t>
      </w:r>
      <w:r w:rsidR="009931DB">
        <w:rPr>
          <w:rFonts w:cs="Arial"/>
        </w:rPr>
        <w:t xml:space="preserve">on </w:t>
      </w:r>
      <w:r>
        <w:rPr>
          <w:rFonts w:cs="Arial"/>
        </w:rPr>
        <w:t xml:space="preserve">key demand led areas </w:t>
      </w:r>
      <w:r w:rsidRPr="004160FC">
        <w:rPr>
          <w:rFonts w:cs="Arial"/>
        </w:rPr>
        <w:t xml:space="preserve">continues to increase and remains a challenge as a result of the ageing population and increasing demand, despite the receipt of non-recurrent grant funding and the application of the adult social care precept.  The other significant area of </w:t>
      </w:r>
      <w:r w:rsidR="009931DB">
        <w:rPr>
          <w:rFonts w:cs="Arial"/>
        </w:rPr>
        <w:t>demand</w:t>
      </w:r>
      <w:r w:rsidR="009931DB" w:rsidRPr="004160FC">
        <w:rPr>
          <w:rFonts w:cs="Arial"/>
        </w:rPr>
        <w:t xml:space="preserve"> </w:t>
      </w:r>
      <w:r w:rsidRPr="004160FC">
        <w:rPr>
          <w:rFonts w:cs="Arial"/>
        </w:rPr>
        <w:t>is children's social care, which overspent last year despite a significant amount of growth built into the budget over the last three years.  This remains a</w:t>
      </w:r>
      <w:r w:rsidR="009931DB">
        <w:rPr>
          <w:rFonts w:cs="Arial"/>
        </w:rPr>
        <w:t>n</w:t>
      </w:r>
      <w:r w:rsidRPr="004160FC">
        <w:rPr>
          <w:rFonts w:cs="Arial"/>
        </w:rPr>
        <w:t xml:space="preserve"> area of focus moving forward to track and determine whether, based on </w:t>
      </w:r>
      <w:r w:rsidR="009931DB">
        <w:rPr>
          <w:rFonts w:cs="Arial"/>
        </w:rPr>
        <w:t>recent local and national trends</w:t>
      </w:r>
      <w:r w:rsidRPr="004160FC">
        <w:rPr>
          <w:rFonts w:cs="Arial"/>
        </w:rPr>
        <w:t>, sufficient growth has been built into the MTFS for 2019/20 and future years.</w:t>
      </w:r>
    </w:p>
    <w:p w14:paraId="557D31B3" w14:textId="77777777" w:rsidR="00B7202A" w:rsidRPr="004160FC" w:rsidRDefault="00B7202A" w:rsidP="00B7202A">
      <w:pPr>
        <w:spacing w:after="0"/>
        <w:rPr>
          <w:rFonts w:cs="Arial"/>
        </w:rPr>
      </w:pPr>
    </w:p>
    <w:p w14:paraId="3EE87D63" w14:textId="231848F0" w:rsidR="00B7202A" w:rsidRDefault="00B7202A" w:rsidP="00B7202A">
      <w:pPr>
        <w:spacing w:after="0"/>
        <w:rPr>
          <w:rFonts w:cs="Arial"/>
        </w:rPr>
      </w:pPr>
      <w:r w:rsidRPr="004160FC">
        <w:rPr>
          <w:rFonts w:cs="Arial"/>
        </w:rPr>
        <w:t xml:space="preserve">The remaining reserves are forecast to be sufficient to enable a balanced budget to be set until 2022/23, </w:t>
      </w:r>
      <w:r>
        <w:rPr>
          <w:rFonts w:cs="Arial"/>
        </w:rPr>
        <w:t>however</w:t>
      </w:r>
      <w:r w:rsidRPr="004160FC">
        <w:rPr>
          <w:rFonts w:cs="Arial"/>
        </w:rPr>
        <w:t xml:space="preserve"> it is critical that further proposals are developed to address the funding gap</w:t>
      </w:r>
      <w:r>
        <w:rPr>
          <w:rFonts w:cs="Arial"/>
        </w:rPr>
        <w:t>. Following the successful identification of savings as part of phase 1 of service challenge, phase 2 has now commenced build</w:t>
      </w:r>
      <w:r w:rsidR="009931DB">
        <w:rPr>
          <w:rFonts w:cs="Arial"/>
        </w:rPr>
        <w:t>ing</w:t>
      </w:r>
      <w:r>
        <w:rPr>
          <w:rFonts w:cs="Arial"/>
        </w:rPr>
        <w:t xml:space="preserve"> on the good work to date and identify further savings. This phase will focus on more cross cutting </w:t>
      </w:r>
      <w:r w:rsidR="009931DB">
        <w:rPr>
          <w:rFonts w:cs="Arial"/>
        </w:rPr>
        <w:t xml:space="preserve">themes throughout </w:t>
      </w:r>
      <w:r>
        <w:rPr>
          <w:rFonts w:cs="Arial"/>
        </w:rPr>
        <w:t xml:space="preserve">the council. This initiative will also incorporate the recently agreed corporate strategy and use the priorities identified as a framework for prioritisation across the council. </w:t>
      </w:r>
    </w:p>
    <w:p w14:paraId="781F253D" w14:textId="77777777" w:rsidR="00B7202A" w:rsidRDefault="00B7202A" w:rsidP="00B7202A">
      <w:pPr>
        <w:spacing w:after="0"/>
        <w:rPr>
          <w:rFonts w:cs="Arial"/>
        </w:rPr>
      </w:pPr>
    </w:p>
    <w:p w14:paraId="5DE4930A" w14:textId="67E4390F" w:rsidR="00B7202A" w:rsidRDefault="009931DB" w:rsidP="00B7202A">
      <w:pPr>
        <w:spacing w:after="0"/>
        <w:rPr>
          <w:rFonts w:cs="Arial"/>
        </w:rPr>
      </w:pPr>
      <w:r>
        <w:rPr>
          <w:rFonts w:cs="Arial"/>
        </w:rPr>
        <w:t>As with any such plan, t</w:t>
      </w:r>
      <w:r w:rsidR="00B7202A">
        <w:rPr>
          <w:rFonts w:cs="Arial"/>
        </w:rPr>
        <w:t xml:space="preserve">he medium term financial strategy contains a </w:t>
      </w:r>
      <w:r>
        <w:rPr>
          <w:rFonts w:cs="Arial"/>
        </w:rPr>
        <w:t>number</w:t>
      </w:r>
      <w:r w:rsidR="00B7202A">
        <w:rPr>
          <w:rFonts w:cs="Arial"/>
        </w:rPr>
        <w:t xml:space="preserve"> of assumptions within future year forecasts </w:t>
      </w:r>
      <w:r>
        <w:rPr>
          <w:rFonts w:cs="Arial"/>
        </w:rPr>
        <w:t xml:space="preserve">reflecting a </w:t>
      </w:r>
      <w:r w:rsidR="00B7202A">
        <w:rPr>
          <w:rFonts w:cs="Arial"/>
        </w:rPr>
        <w:t>number of unknown elements in relation to the future funding of local government. The government</w:t>
      </w:r>
      <w:r>
        <w:rPr>
          <w:rFonts w:cs="Arial"/>
        </w:rPr>
        <w:t>'s</w:t>
      </w:r>
      <w:r w:rsidR="00B7202A">
        <w:rPr>
          <w:rFonts w:cs="Arial"/>
        </w:rPr>
        <w:t xml:space="preserve"> aim is to introduce a new fair funding formula and 75% business rates retention from 2020/21</w:t>
      </w:r>
      <w:r>
        <w:rPr>
          <w:rFonts w:cs="Arial"/>
        </w:rPr>
        <w:t xml:space="preserve">. Together with the proposed </w:t>
      </w:r>
      <w:r w:rsidR="00B7202A">
        <w:rPr>
          <w:rFonts w:cs="Arial"/>
        </w:rPr>
        <w:t xml:space="preserve">spending review, </w:t>
      </w:r>
      <w:r>
        <w:rPr>
          <w:rFonts w:cs="Arial"/>
        </w:rPr>
        <w:t>the</w:t>
      </w:r>
      <w:r w:rsidR="00B7202A">
        <w:rPr>
          <w:rFonts w:cs="Arial"/>
        </w:rPr>
        <w:t xml:space="preserve"> impact on the </w:t>
      </w:r>
      <w:r>
        <w:rPr>
          <w:rFonts w:cs="Arial"/>
        </w:rPr>
        <w:t xml:space="preserve">council's </w:t>
      </w:r>
      <w:r w:rsidR="00B7202A">
        <w:rPr>
          <w:rFonts w:cs="Arial"/>
        </w:rPr>
        <w:t xml:space="preserve">funding envelope </w:t>
      </w:r>
      <w:r>
        <w:rPr>
          <w:rFonts w:cs="Arial"/>
        </w:rPr>
        <w:t>is unknown</w:t>
      </w:r>
      <w:r w:rsidR="00B7202A">
        <w:rPr>
          <w:rFonts w:cs="Arial"/>
        </w:rPr>
        <w:t xml:space="preserve">. At this stage </w:t>
      </w:r>
      <w:r>
        <w:rPr>
          <w:rFonts w:cs="Arial"/>
        </w:rPr>
        <w:t xml:space="preserve">government's </w:t>
      </w:r>
      <w:r w:rsidR="00B7202A">
        <w:rPr>
          <w:rFonts w:cs="Arial"/>
        </w:rPr>
        <w:t>timescale</w:t>
      </w:r>
      <w:r>
        <w:rPr>
          <w:rFonts w:cs="Arial"/>
        </w:rPr>
        <w:t>s</w:t>
      </w:r>
      <w:r w:rsidR="00B7202A">
        <w:rPr>
          <w:rFonts w:cs="Arial"/>
        </w:rPr>
        <w:t xml:space="preserve"> seem challenging</w:t>
      </w:r>
      <w:r>
        <w:rPr>
          <w:rFonts w:cs="Arial"/>
        </w:rPr>
        <w:t xml:space="preserve"> </w:t>
      </w:r>
      <w:r w:rsidR="006B71D8">
        <w:rPr>
          <w:rFonts w:cs="Arial"/>
        </w:rPr>
        <w:t>with several</w:t>
      </w:r>
      <w:r w:rsidR="00B7202A">
        <w:rPr>
          <w:rFonts w:cs="Arial"/>
        </w:rPr>
        <w:t xml:space="preserve"> consultations </w:t>
      </w:r>
      <w:r>
        <w:rPr>
          <w:rFonts w:cs="Arial"/>
        </w:rPr>
        <w:t xml:space="preserve">still to take place and the impact of </w:t>
      </w:r>
      <w:r w:rsidR="00176129">
        <w:rPr>
          <w:rFonts w:cs="Arial"/>
        </w:rPr>
        <w:t xml:space="preserve">whilst </w:t>
      </w:r>
      <w:r w:rsidR="00B7202A">
        <w:rPr>
          <w:rFonts w:cs="Arial"/>
        </w:rPr>
        <w:t>commitments relating to the exit of the European Union</w:t>
      </w:r>
      <w:r>
        <w:rPr>
          <w:rFonts w:cs="Arial"/>
        </w:rPr>
        <w:t xml:space="preserve"> remain to be determined</w:t>
      </w:r>
      <w:r w:rsidR="00B7202A">
        <w:rPr>
          <w:rFonts w:cs="Arial"/>
        </w:rPr>
        <w:t xml:space="preserve">. At this stage we anticipate a one-year settlement in the autumn, but this is also an assumption. </w:t>
      </w:r>
    </w:p>
    <w:p w14:paraId="24E9C678" w14:textId="77777777" w:rsidR="00B7202A" w:rsidRPr="007C7D67" w:rsidRDefault="00B7202A">
      <w:pPr>
        <w:spacing w:after="0"/>
        <w:rPr>
          <w:rFonts w:cs="Arial"/>
          <w:b/>
        </w:rPr>
      </w:pPr>
    </w:p>
    <w:sectPr w:rsidR="00B7202A" w:rsidRPr="007C7D67" w:rsidSect="00B7202A">
      <w:pgSz w:w="11906" w:h="16838"/>
      <w:pgMar w:top="567" w:right="1361" w:bottom="567" w:left="15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05A5" w14:textId="77777777" w:rsidR="005D74D7" w:rsidRDefault="005D74D7">
      <w:pPr>
        <w:spacing w:after="0"/>
      </w:pPr>
      <w:r>
        <w:separator/>
      </w:r>
    </w:p>
  </w:endnote>
  <w:endnote w:type="continuationSeparator" w:id="0">
    <w:p w14:paraId="3635F4F2" w14:textId="77777777" w:rsidR="005D74D7" w:rsidRDefault="005D7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C439" w14:textId="0A1A4C13" w:rsidR="005D74D7" w:rsidRDefault="005D74D7" w:rsidP="00CA2B3E">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142F">
      <w:rPr>
        <w:caps/>
        <w:noProof/>
        <w:color w:val="4F81BD" w:themeColor="accent1"/>
      </w:rPr>
      <w:t>41</w:t>
    </w:r>
    <w:r>
      <w:rPr>
        <w:caps/>
        <w:noProof/>
        <w:color w:val="4F81BD" w:themeColor="accent1"/>
      </w:rPr>
      <w:fldChar w:fldCharType="end"/>
    </w:r>
  </w:p>
  <w:p w14:paraId="4DC2915A" w14:textId="77777777" w:rsidR="005D74D7" w:rsidRDefault="005D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C5BE7" w14:textId="77777777" w:rsidR="005D74D7" w:rsidRDefault="005D74D7">
      <w:pPr>
        <w:spacing w:after="0"/>
      </w:pPr>
      <w:r>
        <w:separator/>
      </w:r>
    </w:p>
  </w:footnote>
  <w:footnote w:type="continuationSeparator" w:id="0">
    <w:p w14:paraId="45012B7F" w14:textId="77777777" w:rsidR="005D74D7" w:rsidRDefault="005D7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465" w14:textId="5B936177" w:rsidR="005D74D7" w:rsidRDefault="005D74D7">
    <w:pPr>
      <w:pStyle w:val="Header"/>
    </w:pPr>
    <w:r>
      <w:rPr>
        <w:noProof/>
        <w:lang w:eastAsia="en-GB"/>
      </w:rPr>
      <w:drawing>
        <wp:anchor distT="0" distB="0" distL="114300" distR="114300" simplePos="0" relativeHeight="251656704" behindDoc="1" locked="0" layoutInCell="1" allowOverlap="1" wp14:anchorId="08BC7EF7" wp14:editId="425F762A">
          <wp:simplePos x="0" y="0"/>
          <wp:positionH relativeFrom="column">
            <wp:posOffset>-915035</wp:posOffset>
          </wp:positionH>
          <wp:positionV relativeFrom="paragraph">
            <wp:posOffset>-189230</wp:posOffset>
          </wp:positionV>
          <wp:extent cx="7548880" cy="6653530"/>
          <wp:effectExtent l="19050" t="0" r="0" b="0"/>
          <wp:wrapNone/>
          <wp:docPr id="10"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60644"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F94B" w14:textId="77777777" w:rsidR="005D74D7" w:rsidRDefault="005D74D7" w:rsidP="00B7202A">
    <w:pPr>
      <w:pStyle w:val="Header"/>
    </w:pPr>
    <w:r>
      <w:rPr>
        <w:noProof/>
        <w:lang w:eastAsia="en-GB"/>
      </w:rPr>
      <w:drawing>
        <wp:anchor distT="0" distB="0" distL="114300" distR="114300" simplePos="0" relativeHeight="251657728" behindDoc="1" locked="0" layoutInCell="1" allowOverlap="1" wp14:anchorId="6344F815" wp14:editId="67EE1AC3">
          <wp:simplePos x="0" y="0"/>
          <wp:positionH relativeFrom="page">
            <wp:align>right</wp:align>
          </wp:positionH>
          <wp:positionV relativeFrom="paragraph">
            <wp:posOffset>-433395</wp:posOffset>
          </wp:positionV>
          <wp:extent cx="7564755" cy="10689590"/>
          <wp:effectExtent l="0" t="0" r="0" b="0"/>
          <wp:wrapNone/>
          <wp:docPr id="12" name="Picture 1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83276" name="Picture 2"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7A45CAE"/>
    <w:multiLevelType w:val="hybridMultilevel"/>
    <w:tmpl w:val="1F602B86"/>
    <w:lvl w:ilvl="0" w:tplc="27787B02">
      <w:start w:val="1"/>
      <w:numFmt w:val="lowerLetter"/>
      <w:lvlText w:val="%1)"/>
      <w:lvlJc w:val="left"/>
      <w:pPr>
        <w:ind w:left="1080" w:hanging="360"/>
      </w:pPr>
      <w:rPr>
        <w:rFonts w:hint="default"/>
      </w:rPr>
    </w:lvl>
    <w:lvl w:ilvl="1" w:tplc="9DEA8EFA" w:tentative="1">
      <w:start w:val="1"/>
      <w:numFmt w:val="lowerLetter"/>
      <w:lvlText w:val="%2."/>
      <w:lvlJc w:val="left"/>
      <w:pPr>
        <w:ind w:left="1800" w:hanging="360"/>
      </w:pPr>
    </w:lvl>
    <w:lvl w:ilvl="2" w:tplc="9D52C208" w:tentative="1">
      <w:start w:val="1"/>
      <w:numFmt w:val="lowerRoman"/>
      <w:lvlText w:val="%3."/>
      <w:lvlJc w:val="right"/>
      <w:pPr>
        <w:ind w:left="2520" w:hanging="180"/>
      </w:pPr>
    </w:lvl>
    <w:lvl w:ilvl="3" w:tplc="663C79FA" w:tentative="1">
      <w:start w:val="1"/>
      <w:numFmt w:val="decimal"/>
      <w:lvlText w:val="%4."/>
      <w:lvlJc w:val="left"/>
      <w:pPr>
        <w:ind w:left="3240" w:hanging="360"/>
      </w:pPr>
    </w:lvl>
    <w:lvl w:ilvl="4" w:tplc="0FDA89A6" w:tentative="1">
      <w:start w:val="1"/>
      <w:numFmt w:val="lowerLetter"/>
      <w:lvlText w:val="%5."/>
      <w:lvlJc w:val="left"/>
      <w:pPr>
        <w:ind w:left="3960" w:hanging="360"/>
      </w:pPr>
    </w:lvl>
    <w:lvl w:ilvl="5" w:tplc="3FB6AE92" w:tentative="1">
      <w:start w:val="1"/>
      <w:numFmt w:val="lowerRoman"/>
      <w:lvlText w:val="%6."/>
      <w:lvlJc w:val="right"/>
      <w:pPr>
        <w:ind w:left="4680" w:hanging="180"/>
      </w:pPr>
    </w:lvl>
    <w:lvl w:ilvl="6" w:tplc="9218427A" w:tentative="1">
      <w:start w:val="1"/>
      <w:numFmt w:val="decimal"/>
      <w:lvlText w:val="%7."/>
      <w:lvlJc w:val="left"/>
      <w:pPr>
        <w:ind w:left="5400" w:hanging="360"/>
      </w:pPr>
    </w:lvl>
    <w:lvl w:ilvl="7" w:tplc="9CF62D30" w:tentative="1">
      <w:start w:val="1"/>
      <w:numFmt w:val="lowerLetter"/>
      <w:lvlText w:val="%8."/>
      <w:lvlJc w:val="left"/>
      <w:pPr>
        <w:ind w:left="6120" w:hanging="360"/>
      </w:pPr>
    </w:lvl>
    <w:lvl w:ilvl="8" w:tplc="D6C0056A" w:tentative="1">
      <w:start w:val="1"/>
      <w:numFmt w:val="lowerRoman"/>
      <w:lvlText w:val="%9."/>
      <w:lvlJc w:val="right"/>
      <w:pPr>
        <w:ind w:left="6840" w:hanging="180"/>
      </w:pPr>
    </w:lvl>
  </w:abstractNum>
  <w:abstractNum w:abstractNumId="21" w15:restartNumberingAfterBreak="0">
    <w:nsid w:val="0A841B32"/>
    <w:multiLevelType w:val="hybridMultilevel"/>
    <w:tmpl w:val="726ADAD0"/>
    <w:lvl w:ilvl="0" w:tplc="630E9F98">
      <w:start w:val="1"/>
      <w:numFmt w:val="bullet"/>
      <w:lvlText w:val=""/>
      <w:lvlJc w:val="left"/>
      <w:pPr>
        <w:ind w:left="720" w:hanging="360"/>
      </w:pPr>
      <w:rPr>
        <w:rFonts w:ascii="Symbol" w:hAnsi="Symbol" w:hint="default"/>
      </w:rPr>
    </w:lvl>
    <w:lvl w:ilvl="1" w:tplc="2760076C">
      <w:start w:val="1"/>
      <w:numFmt w:val="bullet"/>
      <w:lvlText w:val="o"/>
      <w:lvlJc w:val="left"/>
      <w:pPr>
        <w:ind w:left="1440" w:hanging="360"/>
      </w:pPr>
      <w:rPr>
        <w:rFonts w:ascii="Courier New" w:hAnsi="Courier New" w:cs="Courier New" w:hint="default"/>
      </w:rPr>
    </w:lvl>
    <w:lvl w:ilvl="2" w:tplc="1608A9EC">
      <w:start w:val="1"/>
      <w:numFmt w:val="bullet"/>
      <w:lvlText w:val=""/>
      <w:lvlJc w:val="left"/>
      <w:pPr>
        <w:ind w:left="2160" w:hanging="360"/>
      </w:pPr>
      <w:rPr>
        <w:rFonts w:ascii="Wingdings" w:hAnsi="Wingdings" w:hint="default"/>
      </w:rPr>
    </w:lvl>
    <w:lvl w:ilvl="3" w:tplc="4030061E">
      <w:start w:val="1"/>
      <w:numFmt w:val="bullet"/>
      <w:lvlText w:val=""/>
      <w:lvlJc w:val="left"/>
      <w:pPr>
        <w:ind w:left="2880" w:hanging="360"/>
      </w:pPr>
      <w:rPr>
        <w:rFonts w:ascii="Symbol" w:hAnsi="Symbol" w:hint="default"/>
      </w:rPr>
    </w:lvl>
    <w:lvl w:ilvl="4" w:tplc="070E2902">
      <w:start w:val="1"/>
      <w:numFmt w:val="bullet"/>
      <w:lvlText w:val="o"/>
      <w:lvlJc w:val="left"/>
      <w:pPr>
        <w:ind w:left="3600" w:hanging="360"/>
      </w:pPr>
      <w:rPr>
        <w:rFonts w:ascii="Courier New" w:hAnsi="Courier New" w:cs="Courier New" w:hint="default"/>
      </w:rPr>
    </w:lvl>
    <w:lvl w:ilvl="5" w:tplc="977E3AE2">
      <w:start w:val="1"/>
      <w:numFmt w:val="bullet"/>
      <w:lvlText w:val=""/>
      <w:lvlJc w:val="left"/>
      <w:pPr>
        <w:ind w:left="4320" w:hanging="360"/>
      </w:pPr>
      <w:rPr>
        <w:rFonts w:ascii="Wingdings" w:hAnsi="Wingdings" w:hint="default"/>
      </w:rPr>
    </w:lvl>
    <w:lvl w:ilvl="6" w:tplc="6FF0D7F0">
      <w:start w:val="1"/>
      <w:numFmt w:val="bullet"/>
      <w:lvlText w:val=""/>
      <w:lvlJc w:val="left"/>
      <w:pPr>
        <w:ind w:left="5040" w:hanging="360"/>
      </w:pPr>
      <w:rPr>
        <w:rFonts w:ascii="Symbol" w:hAnsi="Symbol" w:hint="default"/>
      </w:rPr>
    </w:lvl>
    <w:lvl w:ilvl="7" w:tplc="D414C1AA">
      <w:start w:val="1"/>
      <w:numFmt w:val="bullet"/>
      <w:lvlText w:val="o"/>
      <w:lvlJc w:val="left"/>
      <w:pPr>
        <w:ind w:left="5760" w:hanging="360"/>
      </w:pPr>
      <w:rPr>
        <w:rFonts w:ascii="Courier New" w:hAnsi="Courier New" w:cs="Courier New" w:hint="default"/>
      </w:rPr>
    </w:lvl>
    <w:lvl w:ilvl="8" w:tplc="27F67F9C">
      <w:start w:val="1"/>
      <w:numFmt w:val="bullet"/>
      <w:lvlText w:val=""/>
      <w:lvlJc w:val="left"/>
      <w:pPr>
        <w:ind w:left="6480" w:hanging="360"/>
      </w:pPr>
      <w:rPr>
        <w:rFonts w:ascii="Wingdings" w:hAnsi="Wingdings" w:hint="default"/>
      </w:rPr>
    </w:lvl>
  </w:abstractNum>
  <w:abstractNum w:abstractNumId="22" w15:restartNumberingAfterBreak="0">
    <w:nsid w:val="117858D0"/>
    <w:multiLevelType w:val="hybridMultilevel"/>
    <w:tmpl w:val="1F602B86"/>
    <w:lvl w:ilvl="0" w:tplc="C8A4D762">
      <w:start w:val="1"/>
      <w:numFmt w:val="lowerLetter"/>
      <w:lvlText w:val="%1)"/>
      <w:lvlJc w:val="left"/>
      <w:pPr>
        <w:ind w:left="1080" w:hanging="360"/>
      </w:pPr>
      <w:rPr>
        <w:rFonts w:hint="default"/>
      </w:rPr>
    </w:lvl>
    <w:lvl w:ilvl="1" w:tplc="4A6EDCBA" w:tentative="1">
      <w:start w:val="1"/>
      <w:numFmt w:val="lowerLetter"/>
      <w:lvlText w:val="%2."/>
      <w:lvlJc w:val="left"/>
      <w:pPr>
        <w:ind w:left="1800" w:hanging="360"/>
      </w:pPr>
    </w:lvl>
    <w:lvl w:ilvl="2" w:tplc="6BFE8466" w:tentative="1">
      <w:start w:val="1"/>
      <w:numFmt w:val="lowerRoman"/>
      <w:lvlText w:val="%3."/>
      <w:lvlJc w:val="right"/>
      <w:pPr>
        <w:ind w:left="2520" w:hanging="180"/>
      </w:pPr>
    </w:lvl>
    <w:lvl w:ilvl="3" w:tplc="9BDA9CF2" w:tentative="1">
      <w:start w:val="1"/>
      <w:numFmt w:val="decimal"/>
      <w:lvlText w:val="%4."/>
      <w:lvlJc w:val="left"/>
      <w:pPr>
        <w:ind w:left="3240" w:hanging="360"/>
      </w:pPr>
    </w:lvl>
    <w:lvl w:ilvl="4" w:tplc="792E624A" w:tentative="1">
      <w:start w:val="1"/>
      <w:numFmt w:val="lowerLetter"/>
      <w:lvlText w:val="%5."/>
      <w:lvlJc w:val="left"/>
      <w:pPr>
        <w:ind w:left="3960" w:hanging="360"/>
      </w:pPr>
    </w:lvl>
    <w:lvl w:ilvl="5" w:tplc="2CFAB8B4" w:tentative="1">
      <w:start w:val="1"/>
      <w:numFmt w:val="lowerRoman"/>
      <w:lvlText w:val="%6."/>
      <w:lvlJc w:val="right"/>
      <w:pPr>
        <w:ind w:left="4680" w:hanging="180"/>
      </w:pPr>
    </w:lvl>
    <w:lvl w:ilvl="6" w:tplc="62D64560" w:tentative="1">
      <w:start w:val="1"/>
      <w:numFmt w:val="decimal"/>
      <w:lvlText w:val="%7."/>
      <w:lvlJc w:val="left"/>
      <w:pPr>
        <w:ind w:left="5400" w:hanging="360"/>
      </w:pPr>
    </w:lvl>
    <w:lvl w:ilvl="7" w:tplc="EFE60F50" w:tentative="1">
      <w:start w:val="1"/>
      <w:numFmt w:val="lowerLetter"/>
      <w:lvlText w:val="%8."/>
      <w:lvlJc w:val="left"/>
      <w:pPr>
        <w:ind w:left="6120" w:hanging="360"/>
      </w:pPr>
    </w:lvl>
    <w:lvl w:ilvl="8" w:tplc="C298C7CC" w:tentative="1">
      <w:start w:val="1"/>
      <w:numFmt w:val="lowerRoman"/>
      <w:lvlText w:val="%9."/>
      <w:lvlJc w:val="right"/>
      <w:pPr>
        <w:ind w:left="6840" w:hanging="180"/>
      </w:pPr>
    </w:lvl>
  </w:abstractNum>
  <w:abstractNum w:abstractNumId="23" w15:restartNumberingAfterBreak="0">
    <w:nsid w:val="23954092"/>
    <w:multiLevelType w:val="hybridMultilevel"/>
    <w:tmpl w:val="FEA49838"/>
    <w:lvl w:ilvl="0" w:tplc="CD96AF8C">
      <w:numFmt w:val="bullet"/>
      <w:lvlText w:val="-"/>
      <w:lvlJc w:val="left"/>
      <w:pPr>
        <w:ind w:left="1080" w:hanging="360"/>
      </w:pPr>
      <w:rPr>
        <w:rFonts w:ascii="Arial" w:eastAsia="Calibri" w:hAnsi="Arial" w:cs="Arial" w:hint="default"/>
      </w:rPr>
    </w:lvl>
    <w:lvl w:ilvl="1" w:tplc="0E90FEA0" w:tentative="1">
      <w:start w:val="1"/>
      <w:numFmt w:val="bullet"/>
      <w:lvlText w:val="o"/>
      <w:lvlJc w:val="left"/>
      <w:pPr>
        <w:ind w:left="1800" w:hanging="360"/>
      </w:pPr>
      <w:rPr>
        <w:rFonts w:ascii="Courier New" w:hAnsi="Courier New" w:cs="Courier New" w:hint="default"/>
      </w:rPr>
    </w:lvl>
    <w:lvl w:ilvl="2" w:tplc="08483726" w:tentative="1">
      <w:start w:val="1"/>
      <w:numFmt w:val="bullet"/>
      <w:lvlText w:val=""/>
      <w:lvlJc w:val="left"/>
      <w:pPr>
        <w:ind w:left="2520" w:hanging="360"/>
      </w:pPr>
      <w:rPr>
        <w:rFonts w:ascii="Wingdings" w:hAnsi="Wingdings" w:hint="default"/>
      </w:rPr>
    </w:lvl>
    <w:lvl w:ilvl="3" w:tplc="1166BCBE" w:tentative="1">
      <w:start w:val="1"/>
      <w:numFmt w:val="bullet"/>
      <w:lvlText w:val=""/>
      <w:lvlJc w:val="left"/>
      <w:pPr>
        <w:ind w:left="3240" w:hanging="360"/>
      </w:pPr>
      <w:rPr>
        <w:rFonts w:ascii="Symbol" w:hAnsi="Symbol" w:hint="default"/>
      </w:rPr>
    </w:lvl>
    <w:lvl w:ilvl="4" w:tplc="5874C7E0" w:tentative="1">
      <w:start w:val="1"/>
      <w:numFmt w:val="bullet"/>
      <w:lvlText w:val="o"/>
      <w:lvlJc w:val="left"/>
      <w:pPr>
        <w:ind w:left="3960" w:hanging="360"/>
      </w:pPr>
      <w:rPr>
        <w:rFonts w:ascii="Courier New" w:hAnsi="Courier New" w:cs="Courier New" w:hint="default"/>
      </w:rPr>
    </w:lvl>
    <w:lvl w:ilvl="5" w:tplc="98708650" w:tentative="1">
      <w:start w:val="1"/>
      <w:numFmt w:val="bullet"/>
      <w:lvlText w:val=""/>
      <w:lvlJc w:val="left"/>
      <w:pPr>
        <w:ind w:left="4680" w:hanging="360"/>
      </w:pPr>
      <w:rPr>
        <w:rFonts w:ascii="Wingdings" w:hAnsi="Wingdings" w:hint="default"/>
      </w:rPr>
    </w:lvl>
    <w:lvl w:ilvl="6" w:tplc="3244D478" w:tentative="1">
      <w:start w:val="1"/>
      <w:numFmt w:val="bullet"/>
      <w:lvlText w:val=""/>
      <w:lvlJc w:val="left"/>
      <w:pPr>
        <w:ind w:left="5400" w:hanging="360"/>
      </w:pPr>
      <w:rPr>
        <w:rFonts w:ascii="Symbol" w:hAnsi="Symbol" w:hint="default"/>
      </w:rPr>
    </w:lvl>
    <w:lvl w:ilvl="7" w:tplc="8E8C3B76" w:tentative="1">
      <w:start w:val="1"/>
      <w:numFmt w:val="bullet"/>
      <w:lvlText w:val="o"/>
      <w:lvlJc w:val="left"/>
      <w:pPr>
        <w:ind w:left="6120" w:hanging="360"/>
      </w:pPr>
      <w:rPr>
        <w:rFonts w:ascii="Courier New" w:hAnsi="Courier New" w:cs="Courier New" w:hint="default"/>
      </w:rPr>
    </w:lvl>
    <w:lvl w:ilvl="8" w:tplc="83B65FAE" w:tentative="1">
      <w:start w:val="1"/>
      <w:numFmt w:val="bullet"/>
      <w:lvlText w:val=""/>
      <w:lvlJc w:val="left"/>
      <w:pPr>
        <w:ind w:left="6840" w:hanging="360"/>
      </w:pPr>
      <w:rPr>
        <w:rFonts w:ascii="Wingdings" w:hAnsi="Wingdings" w:hint="default"/>
      </w:rPr>
    </w:lvl>
  </w:abstractNum>
  <w:abstractNum w:abstractNumId="24" w15:restartNumberingAfterBreak="0">
    <w:nsid w:val="26AB3411"/>
    <w:multiLevelType w:val="hybridMultilevel"/>
    <w:tmpl w:val="691852CA"/>
    <w:lvl w:ilvl="0" w:tplc="2572E0BC">
      <w:numFmt w:val="bullet"/>
      <w:lvlText w:val="-"/>
      <w:lvlJc w:val="left"/>
      <w:pPr>
        <w:ind w:left="720" w:hanging="360"/>
      </w:pPr>
      <w:rPr>
        <w:rFonts w:ascii="Arial" w:eastAsia="Times New Roman" w:hAnsi="Arial" w:cs="Arial" w:hint="default"/>
      </w:rPr>
    </w:lvl>
    <w:lvl w:ilvl="1" w:tplc="123835EE" w:tentative="1">
      <w:start w:val="1"/>
      <w:numFmt w:val="bullet"/>
      <w:lvlText w:val="o"/>
      <w:lvlJc w:val="left"/>
      <w:pPr>
        <w:ind w:left="1440" w:hanging="360"/>
      </w:pPr>
      <w:rPr>
        <w:rFonts w:ascii="Courier New" w:hAnsi="Courier New" w:cs="Courier New" w:hint="default"/>
      </w:rPr>
    </w:lvl>
    <w:lvl w:ilvl="2" w:tplc="6C684D0E" w:tentative="1">
      <w:start w:val="1"/>
      <w:numFmt w:val="bullet"/>
      <w:lvlText w:val=""/>
      <w:lvlJc w:val="left"/>
      <w:pPr>
        <w:ind w:left="2160" w:hanging="360"/>
      </w:pPr>
      <w:rPr>
        <w:rFonts w:ascii="Wingdings" w:hAnsi="Wingdings" w:hint="default"/>
      </w:rPr>
    </w:lvl>
    <w:lvl w:ilvl="3" w:tplc="669E153C" w:tentative="1">
      <w:start w:val="1"/>
      <w:numFmt w:val="bullet"/>
      <w:lvlText w:val=""/>
      <w:lvlJc w:val="left"/>
      <w:pPr>
        <w:ind w:left="2880" w:hanging="360"/>
      </w:pPr>
      <w:rPr>
        <w:rFonts w:ascii="Symbol" w:hAnsi="Symbol" w:hint="default"/>
      </w:rPr>
    </w:lvl>
    <w:lvl w:ilvl="4" w:tplc="E2DE225E" w:tentative="1">
      <w:start w:val="1"/>
      <w:numFmt w:val="bullet"/>
      <w:lvlText w:val="o"/>
      <w:lvlJc w:val="left"/>
      <w:pPr>
        <w:ind w:left="3600" w:hanging="360"/>
      </w:pPr>
      <w:rPr>
        <w:rFonts w:ascii="Courier New" w:hAnsi="Courier New" w:cs="Courier New" w:hint="default"/>
      </w:rPr>
    </w:lvl>
    <w:lvl w:ilvl="5" w:tplc="B750037C" w:tentative="1">
      <w:start w:val="1"/>
      <w:numFmt w:val="bullet"/>
      <w:lvlText w:val=""/>
      <w:lvlJc w:val="left"/>
      <w:pPr>
        <w:ind w:left="4320" w:hanging="360"/>
      </w:pPr>
      <w:rPr>
        <w:rFonts w:ascii="Wingdings" w:hAnsi="Wingdings" w:hint="default"/>
      </w:rPr>
    </w:lvl>
    <w:lvl w:ilvl="6" w:tplc="11B21566" w:tentative="1">
      <w:start w:val="1"/>
      <w:numFmt w:val="bullet"/>
      <w:lvlText w:val=""/>
      <w:lvlJc w:val="left"/>
      <w:pPr>
        <w:ind w:left="5040" w:hanging="360"/>
      </w:pPr>
      <w:rPr>
        <w:rFonts w:ascii="Symbol" w:hAnsi="Symbol" w:hint="default"/>
      </w:rPr>
    </w:lvl>
    <w:lvl w:ilvl="7" w:tplc="395E2CD0" w:tentative="1">
      <w:start w:val="1"/>
      <w:numFmt w:val="bullet"/>
      <w:lvlText w:val="o"/>
      <w:lvlJc w:val="left"/>
      <w:pPr>
        <w:ind w:left="5760" w:hanging="360"/>
      </w:pPr>
      <w:rPr>
        <w:rFonts w:ascii="Courier New" w:hAnsi="Courier New" w:cs="Courier New" w:hint="default"/>
      </w:rPr>
    </w:lvl>
    <w:lvl w:ilvl="8" w:tplc="B2F01A40" w:tentative="1">
      <w:start w:val="1"/>
      <w:numFmt w:val="bullet"/>
      <w:lvlText w:val=""/>
      <w:lvlJc w:val="left"/>
      <w:pPr>
        <w:ind w:left="6480" w:hanging="360"/>
      </w:pPr>
      <w:rPr>
        <w:rFonts w:ascii="Wingdings" w:hAnsi="Wingdings" w:hint="default"/>
      </w:rPr>
    </w:lvl>
  </w:abstractNum>
  <w:abstractNum w:abstractNumId="25" w15:restartNumberingAfterBreak="0">
    <w:nsid w:val="32DE378D"/>
    <w:multiLevelType w:val="hybridMultilevel"/>
    <w:tmpl w:val="669255CA"/>
    <w:lvl w:ilvl="0" w:tplc="28A0D464">
      <w:start w:val="1"/>
      <w:numFmt w:val="bullet"/>
      <w:pStyle w:val="Bullet"/>
      <w:lvlText w:val=""/>
      <w:lvlJc w:val="left"/>
      <w:pPr>
        <w:ind w:left="363" w:hanging="360"/>
      </w:pPr>
      <w:rPr>
        <w:rFonts w:ascii="Symbol" w:hAnsi="Symbol" w:hint="default"/>
      </w:rPr>
    </w:lvl>
    <w:lvl w:ilvl="1" w:tplc="846CBAC6">
      <w:start w:val="1"/>
      <w:numFmt w:val="bullet"/>
      <w:pStyle w:val="Bullet-indent"/>
      <w:lvlText w:val="o"/>
      <w:lvlJc w:val="left"/>
      <w:pPr>
        <w:ind w:left="1083" w:hanging="360"/>
      </w:pPr>
      <w:rPr>
        <w:rFonts w:ascii="Courier New" w:hAnsi="Courier New" w:cs="Courier New" w:hint="default"/>
      </w:rPr>
    </w:lvl>
    <w:lvl w:ilvl="2" w:tplc="EBACDCAE" w:tentative="1">
      <w:start w:val="1"/>
      <w:numFmt w:val="bullet"/>
      <w:lvlText w:val=""/>
      <w:lvlJc w:val="left"/>
      <w:pPr>
        <w:ind w:left="1803" w:hanging="360"/>
      </w:pPr>
      <w:rPr>
        <w:rFonts w:ascii="Wingdings" w:hAnsi="Wingdings" w:hint="default"/>
      </w:rPr>
    </w:lvl>
    <w:lvl w:ilvl="3" w:tplc="9A4E2E5A" w:tentative="1">
      <w:start w:val="1"/>
      <w:numFmt w:val="bullet"/>
      <w:lvlText w:val=""/>
      <w:lvlJc w:val="left"/>
      <w:pPr>
        <w:ind w:left="2523" w:hanging="360"/>
      </w:pPr>
      <w:rPr>
        <w:rFonts w:ascii="Symbol" w:hAnsi="Symbol" w:hint="default"/>
      </w:rPr>
    </w:lvl>
    <w:lvl w:ilvl="4" w:tplc="A17C9A02" w:tentative="1">
      <w:start w:val="1"/>
      <w:numFmt w:val="bullet"/>
      <w:lvlText w:val="o"/>
      <w:lvlJc w:val="left"/>
      <w:pPr>
        <w:ind w:left="3243" w:hanging="360"/>
      </w:pPr>
      <w:rPr>
        <w:rFonts w:ascii="Courier New" w:hAnsi="Courier New" w:cs="Courier New" w:hint="default"/>
      </w:rPr>
    </w:lvl>
    <w:lvl w:ilvl="5" w:tplc="C73E1AA4" w:tentative="1">
      <w:start w:val="1"/>
      <w:numFmt w:val="bullet"/>
      <w:lvlText w:val=""/>
      <w:lvlJc w:val="left"/>
      <w:pPr>
        <w:ind w:left="3963" w:hanging="360"/>
      </w:pPr>
      <w:rPr>
        <w:rFonts w:ascii="Wingdings" w:hAnsi="Wingdings" w:hint="default"/>
      </w:rPr>
    </w:lvl>
    <w:lvl w:ilvl="6" w:tplc="49EE91B8" w:tentative="1">
      <w:start w:val="1"/>
      <w:numFmt w:val="bullet"/>
      <w:lvlText w:val=""/>
      <w:lvlJc w:val="left"/>
      <w:pPr>
        <w:ind w:left="4683" w:hanging="360"/>
      </w:pPr>
      <w:rPr>
        <w:rFonts w:ascii="Symbol" w:hAnsi="Symbol" w:hint="default"/>
      </w:rPr>
    </w:lvl>
    <w:lvl w:ilvl="7" w:tplc="C4E2A8FA" w:tentative="1">
      <w:start w:val="1"/>
      <w:numFmt w:val="bullet"/>
      <w:lvlText w:val="o"/>
      <w:lvlJc w:val="left"/>
      <w:pPr>
        <w:ind w:left="5403" w:hanging="360"/>
      </w:pPr>
      <w:rPr>
        <w:rFonts w:ascii="Courier New" w:hAnsi="Courier New" w:cs="Courier New" w:hint="default"/>
      </w:rPr>
    </w:lvl>
    <w:lvl w:ilvl="8" w:tplc="1CCE83D4" w:tentative="1">
      <w:start w:val="1"/>
      <w:numFmt w:val="bullet"/>
      <w:lvlText w:val=""/>
      <w:lvlJc w:val="left"/>
      <w:pPr>
        <w:ind w:left="6123" w:hanging="360"/>
      </w:pPr>
      <w:rPr>
        <w:rFonts w:ascii="Wingdings" w:hAnsi="Wingdings" w:hint="default"/>
      </w:rPr>
    </w:lvl>
  </w:abstractNum>
  <w:abstractNum w:abstractNumId="26" w15:restartNumberingAfterBreak="0">
    <w:nsid w:val="39A65F14"/>
    <w:multiLevelType w:val="hybridMultilevel"/>
    <w:tmpl w:val="BB02CF6A"/>
    <w:lvl w:ilvl="0" w:tplc="84D0A46C">
      <w:start w:val="1"/>
      <w:numFmt w:val="bullet"/>
      <w:lvlText w:val=""/>
      <w:lvlJc w:val="left"/>
      <w:pPr>
        <w:ind w:left="720" w:hanging="360"/>
      </w:pPr>
      <w:rPr>
        <w:rFonts w:ascii="Symbol" w:hAnsi="Symbol" w:hint="default"/>
      </w:rPr>
    </w:lvl>
    <w:lvl w:ilvl="1" w:tplc="77487664" w:tentative="1">
      <w:start w:val="1"/>
      <w:numFmt w:val="bullet"/>
      <w:lvlText w:val="o"/>
      <w:lvlJc w:val="left"/>
      <w:pPr>
        <w:ind w:left="1440" w:hanging="360"/>
      </w:pPr>
      <w:rPr>
        <w:rFonts w:ascii="Courier New" w:hAnsi="Courier New" w:cs="Courier New" w:hint="default"/>
      </w:rPr>
    </w:lvl>
    <w:lvl w:ilvl="2" w:tplc="547C774C" w:tentative="1">
      <w:start w:val="1"/>
      <w:numFmt w:val="bullet"/>
      <w:lvlText w:val=""/>
      <w:lvlJc w:val="left"/>
      <w:pPr>
        <w:ind w:left="2160" w:hanging="360"/>
      </w:pPr>
      <w:rPr>
        <w:rFonts w:ascii="Wingdings" w:hAnsi="Wingdings" w:hint="default"/>
      </w:rPr>
    </w:lvl>
    <w:lvl w:ilvl="3" w:tplc="099ACB1E" w:tentative="1">
      <w:start w:val="1"/>
      <w:numFmt w:val="bullet"/>
      <w:lvlText w:val=""/>
      <w:lvlJc w:val="left"/>
      <w:pPr>
        <w:ind w:left="2880" w:hanging="360"/>
      </w:pPr>
      <w:rPr>
        <w:rFonts w:ascii="Symbol" w:hAnsi="Symbol" w:hint="default"/>
      </w:rPr>
    </w:lvl>
    <w:lvl w:ilvl="4" w:tplc="CC14C0DE" w:tentative="1">
      <w:start w:val="1"/>
      <w:numFmt w:val="bullet"/>
      <w:lvlText w:val="o"/>
      <w:lvlJc w:val="left"/>
      <w:pPr>
        <w:ind w:left="3600" w:hanging="360"/>
      </w:pPr>
      <w:rPr>
        <w:rFonts w:ascii="Courier New" w:hAnsi="Courier New" w:cs="Courier New" w:hint="default"/>
      </w:rPr>
    </w:lvl>
    <w:lvl w:ilvl="5" w:tplc="7C987A96" w:tentative="1">
      <w:start w:val="1"/>
      <w:numFmt w:val="bullet"/>
      <w:lvlText w:val=""/>
      <w:lvlJc w:val="left"/>
      <w:pPr>
        <w:ind w:left="4320" w:hanging="360"/>
      </w:pPr>
      <w:rPr>
        <w:rFonts w:ascii="Wingdings" w:hAnsi="Wingdings" w:hint="default"/>
      </w:rPr>
    </w:lvl>
    <w:lvl w:ilvl="6" w:tplc="3C3C19AE" w:tentative="1">
      <w:start w:val="1"/>
      <w:numFmt w:val="bullet"/>
      <w:lvlText w:val=""/>
      <w:lvlJc w:val="left"/>
      <w:pPr>
        <w:ind w:left="5040" w:hanging="360"/>
      </w:pPr>
      <w:rPr>
        <w:rFonts w:ascii="Symbol" w:hAnsi="Symbol" w:hint="default"/>
      </w:rPr>
    </w:lvl>
    <w:lvl w:ilvl="7" w:tplc="98F438FA" w:tentative="1">
      <w:start w:val="1"/>
      <w:numFmt w:val="bullet"/>
      <w:lvlText w:val="o"/>
      <w:lvlJc w:val="left"/>
      <w:pPr>
        <w:ind w:left="5760" w:hanging="360"/>
      </w:pPr>
      <w:rPr>
        <w:rFonts w:ascii="Courier New" w:hAnsi="Courier New" w:cs="Courier New" w:hint="default"/>
      </w:rPr>
    </w:lvl>
    <w:lvl w:ilvl="8" w:tplc="46AA4930" w:tentative="1">
      <w:start w:val="1"/>
      <w:numFmt w:val="bullet"/>
      <w:lvlText w:val=""/>
      <w:lvlJc w:val="left"/>
      <w:pPr>
        <w:ind w:left="6480" w:hanging="360"/>
      </w:pPr>
      <w:rPr>
        <w:rFonts w:ascii="Wingdings" w:hAnsi="Wingdings" w:hint="default"/>
      </w:rPr>
    </w:lvl>
  </w:abstractNum>
  <w:abstractNum w:abstractNumId="27" w15:restartNumberingAfterBreak="0">
    <w:nsid w:val="3BF139AF"/>
    <w:multiLevelType w:val="hybridMultilevel"/>
    <w:tmpl w:val="7A0C7B6C"/>
    <w:lvl w:ilvl="0" w:tplc="15FCBF30">
      <w:start w:val="1"/>
      <w:numFmt w:val="bullet"/>
      <w:lvlText w:val=""/>
      <w:lvlJc w:val="left"/>
      <w:pPr>
        <w:ind w:left="720" w:hanging="360"/>
      </w:pPr>
      <w:rPr>
        <w:rFonts w:ascii="Symbol" w:hAnsi="Symbol" w:hint="default"/>
      </w:rPr>
    </w:lvl>
    <w:lvl w:ilvl="1" w:tplc="4FAE1A0E" w:tentative="1">
      <w:start w:val="1"/>
      <w:numFmt w:val="bullet"/>
      <w:lvlText w:val="o"/>
      <w:lvlJc w:val="left"/>
      <w:pPr>
        <w:ind w:left="1440" w:hanging="360"/>
      </w:pPr>
      <w:rPr>
        <w:rFonts w:ascii="Courier New" w:hAnsi="Courier New" w:cs="Courier New" w:hint="default"/>
      </w:rPr>
    </w:lvl>
    <w:lvl w:ilvl="2" w:tplc="E060494C" w:tentative="1">
      <w:start w:val="1"/>
      <w:numFmt w:val="bullet"/>
      <w:lvlText w:val=""/>
      <w:lvlJc w:val="left"/>
      <w:pPr>
        <w:ind w:left="2160" w:hanging="360"/>
      </w:pPr>
      <w:rPr>
        <w:rFonts w:ascii="Wingdings" w:hAnsi="Wingdings" w:hint="default"/>
      </w:rPr>
    </w:lvl>
    <w:lvl w:ilvl="3" w:tplc="7F30E946" w:tentative="1">
      <w:start w:val="1"/>
      <w:numFmt w:val="bullet"/>
      <w:lvlText w:val=""/>
      <w:lvlJc w:val="left"/>
      <w:pPr>
        <w:ind w:left="2880" w:hanging="360"/>
      </w:pPr>
      <w:rPr>
        <w:rFonts w:ascii="Symbol" w:hAnsi="Symbol" w:hint="default"/>
      </w:rPr>
    </w:lvl>
    <w:lvl w:ilvl="4" w:tplc="C51EC2BA" w:tentative="1">
      <w:start w:val="1"/>
      <w:numFmt w:val="bullet"/>
      <w:lvlText w:val="o"/>
      <w:lvlJc w:val="left"/>
      <w:pPr>
        <w:ind w:left="3600" w:hanging="360"/>
      </w:pPr>
      <w:rPr>
        <w:rFonts w:ascii="Courier New" w:hAnsi="Courier New" w:cs="Courier New" w:hint="default"/>
      </w:rPr>
    </w:lvl>
    <w:lvl w:ilvl="5" w:tplc="EB9A1E64" w:tentative="1">
      <w:start w:val="1"/>
      <w:numFmt w:val="bullet"/>
      <w:lvlText w:val=""/>
      <w:lvlJc w:val="left"/>
      <w:pPr>
        <w:ind w:left="4320" w:hanging="360"/>
      </w:pPr>
      <w:rPr>
        <w:rFonts w:ascii="Wingdings" w:hAnsi="Wingdings" w:hint="default"/>
      </w:rPr>
    </w:lvl>
    <w:lvl w:ilvl="6" w:tplc="304E99AA" w:tentative="1">
      <w:start w:val="1"/>
      <w:numFmt w:val="bullet"/>
      <w:lvlText w:val=""/>
      <w:lvlJc w:val="left"/>
      <w:pPr>
        <w:ind w:left="5040" w:hanging="360"/>
      </w:pPr>
      <w:rPr>
        <w:rFonts w:ascii="Symbol" w:hAnsi="Symbol" w:hint="default"/>
      </w:rPr>
    </w:lvl>
    <w:lvl w:ilvl="7" w:tplc="A198B0F0" w:tentative="1">
      <w:start w:val="1"/>
      <w:numFmt w:val="bullet"/>
      <w:lvlText w:val="o"/>
      <w:lvlJc w:val="left"/>
      <w:pPr>
        <w:ind w:left="5760" w:hanging="360"/>
      </w:pPr>
      <w:rPr>
        <w:rFonts w:ascii="Courier New" w:hAnsi="Courier New" w:cs="Courier New" w:hint="default"/>
      </w:rPr>
    </w:lvl>
    <w:lvl w:ilvl="8" w:tplc="8288204C" w:tentative="1">
      <w:start w:val="1"/>
      <w:numFmt w:val="bullet"/>
      <w:lvlText w:val=""/>
      <w:lvlJc w:val="left"/>
      <w:pPr>
        <w:ind w:left="6480" w:hanging="360"/>
      </w:pPr>
      <w:rPr>
        <w:rFonts w:ascii="Wingdings" w:hAnsi="Wingdings" w:hint="default"/>
      </w:rPr>
    </w:lvl>
  </w:abstractNum>
  <w:abstractNum w:abstractNumId="28" w15:restartNumberingAfterBreak="0">
    <w:nsid w:val="3DF34A72"/>
    <w:multiLevelType w:val="hybridMultilevel"/>
    <w:tmpl w:val="7BB2C166"/>
    <w:lvl w:ilvl="0" w:tplc="D9BEFCF0">
      <w:start w:val="1"/>
      <w:numFmt w:val="bullet"/>
      <w:lvlText w:val=""/>
      <w:lvlJc w:val="left"/>
      <w:pPr>
        <w:ind w:left="720" w:hanging="360"/>
      </w:pPr>
      <w:rPr>
        <w:rFonts w:ascii="Symbol" w:hAnsi="Symbol" w:hint="default"/>
      </w:rPr>
    </w:lvl>
    <w:lvl w:ilvl="1" w:tplc="2D40536E" w:tentative="1">
      <w:start w:val="1"/>
      <w:numFmt w:val="bullet"/>
      <w:lvlText w:val="o"/>
      <w:lvlJc w:val="left"/>
      <w:pPr>
        <w:ind w:left="1440" w:hanging="360"/>
      </w:pPr>
      <w:rPr>
        <w:rFonts w:ascii="Courier New" w:hAnsi="Courier New" w:cs="Courier New" w:hint="default"/>
      </w:rPr>
    </w:lvl>
    <w:lvl w:ilvl="2" w:tplc="3154CA46" w:tentative="1">
      <w:start w:val="1"/>
      <w:numFmt w:val="bullet"/>
      <w:lvlText w:val=""/>
      <w:lvlJc w:val="left"/>
      <w:pPr>
        <w:ind w:left="2160" w:hanging="360"/>
      </w:pPr>
      <w:rPr>
        <w:rFonts w:ascii="Wingdings" w:hAnsi="Wingdings" w:hint="default"/>
      </w:rPr>
    </w:lvl>
    <w:lvl w:ilvl="3" w:tplc="569AA6BE" w:tentative="1">
      <w:start w:val="1"/>
      <w:numFmt w:val="bullet"/>
      <w:lvlText w:val=""/>
      <w:lvlJc w:val="left"/>
      <w:pPr>
        <w:ind w:left="2880" w:hanging="360"/>
      </w:pPr>
      <w:rPr>
        <w:rFonts w:ascii="Symbol" w:hAnsi="Symbol" w:hint="default"/>
      </w:rPr>
    </w:lvl>
    <w:lvl w:ilvl="4" w:tplc="6ED693B4" w:tentative="1">
      <w:start w:val="1"/>
      <w:numFmt w:val="bullet"/>
      <w:lvlText w:val="o"/>
      <w:lvlJc w:val="left"/>
      <w:pPr>
        <w:ind w:left="3600" w:hanging="360"/>
      </w:pPr>
      <w:rPr>
        <w:rFonts w:ascii="Courier New" w:hAnsi="Courier New" w:cs="Courier New" w:hint="default"/>
      </w:rPr>
    </w:lvl>
    <w:lvl w:ilvl="5" w:tplc="DEF2967E" w:tentative="1">
      <w:start w:val="1"/>
      <w:numFmt w:val="bullet"/>
      <w:lvlText w:val=""/>
      <w:lvlJc w:val="left"/>
      <w:pPr>
        <w:ind w:left="4320" w:hanging="360"/>
      </w:pPr>
      <w:rPr>
        <w:rFonts w:ascii="Wingdings" w:hAnsi="Wingdings" w:hint="default"/>
      </w:rPr>
    </w:lvl>
    <w:lvl w:ilvl="6" w:tplc="DE24A27C" w:tentative="1">
      <w:start w:val="1"/>
      <w:numFmt w:val="bullet"/>
      <w:lvlText w:val=""/>
      <w:lvlJc w:val="left"/>
      <w:pPr>
        <w:ind w:left="5040" w:hanging="360"/>
      </w:pPr>
      <w:rPr>
        <w:rFonts w:ascii="Symbol" w:hAnsi="Symbol" w:hint="default"/>
      </w:rPr>
    </w:lvl>
    <w:lvl w:ilvl="7" w:tplc="15B41834" w:tentative="1">
      <w:start w:val="1"/>
      <w:numFmt w:val="bullet"/>
      <w:lvlText w:val="o"/>
      <w:lvlJc w:val="left"/>
      <w:pPr>
        <w:ind w:left="5760" w:hanging="360"/>
      </w:pPr>
      <w:rPr>
        <w:rFonts w:ascii="Courier New" w:hAnsi="Courier New" w:cs="Courier New" w:hint="default"/>
      </w:rPr>
    </w:lvl>
    <w:lvl w:ilvl="8" w:tplc="E5E05D84" w:tentative="1">
      <w:start w:val="1"/>
      <w:numFmt w:val="bullet"/>
      <w:lvlText w:val=""/>
      <w:lvlJc w:val="left"/>
      <w:pPr>
        <w:ind w:left="6480" w:hanging="360"/>
      </w:pPr>
      <w:rPr>
        <w:rFonts w:ascii="Wingdings" w:hAnsi="Wingdings" w:hint="default"/>
      </w:rPr>
    </w:lvl>
  </w:abstractNum>
  <w:abstractNum w:abstractNumId="29" w15:restartNumberingAfterBreak="0">
    <w:nsid w:val="41324E0E"/>
    <w:multiLevelType w:val="hybridMultilevel"/>
    <w:tmpl w:val="4C2EEEDE"/>
    <w:lvl w:ilvl="0" w:tplc="BB7CF7C4">
      <w:start w:val="1"/>
      <w:numFmt w:val="bullet"/>
      <w:lvlText w:val=""/>
      <w:lvlJc w:val="left"/>
      <w:pPr>
        <w:ind w:left="780" w:hanging="360"/>
      </w:pPr>
      <w:rPr>
        <w:rFonts w:ascii="Symbol" w:hAnsi="Symbol" w:hint="default"/>
      </w:rPr>
    </w:lvl>
    <w:lvl w:ilvl="1" w:tplc="B6FC77C4" w:tentative="1">
      <w:start w:val="1"/>
      <w:numFmt w:val="bullet"/>
      <w:lvlText w:val="o"/>
      <w:lvlJc w:val="left"/>
      <w:pPr>
        <w:ind w:left="1500" w:hanging="360"/>
      </w:pPr>
      <w:rPr>
        <w:rFonts w:ascii="Courier New" w:hAnsi="Courier New" w:cs="Courier New" w:hint="default"/>
      </w:rPr>
    </w:lvl>
    <w:lvl w:ilvl="2" w:tplc="0594811E" w:tentative="1">
      <w:start w:val="1"/>
      <w:numFmt w:val="bullet"/>
      <w:lvlText w:val=""/>
      <w:lvlJc w:val="left"/>
      <w:pPr>
        <w:ind w:left="2220" w:hanging="360"/>
      </w:pPr>
      <w:rPr>
        <w:rFonts w:ascii="Wingdings" w:hAnsi="Wingdings" w:hint="default"/>
      </w:rPr>
    </w:lvl>
    <w:lvl w:ilvl="3" w:tplc="020A9FEC" w:tentative="1">
      <w:start w:val="1"/>
      <w:numFmt w:val="bullet"/>
      <w:lvlText w:val=""/>
      <w:lvlJc w:val="left"/>
      <w:pPr>
        <w:ind w:left="2940" w:hanging="360"/>
      </w:pPr>
      <w:rPr>
        <w:rFonts w:ascii="Symbol" w:hAnsi="Symbol" w:hint="default"/>
      </w:rPr>
    </w:lvl>
    <w:lvl w:ilvl="4" w:tplc="A3269844" w:tentative="1">
      <w:start w:val="1"/>
      <w:numFmt w:val="bullet"/>
      <w:lvlText w:val="o"/>
      <w:lvlJc w:val="left"/>
      <w:pPr>
        <w:ind w:left="3660" w:hanging="360"/>
      </w:pPr>
      <w:rPr>
        <w:rFonts w:ascii="Courier New" w:hAnsi="Courier New" w:cs="Courier New" w:hint="default"/>
      </w:rPr>
    </w:lvl>
    <w:lvl w:ilvl="5" w:tplc="F76ECD8E" w:tentative="1">
      <w:start w:val="1"/>
      <w:numFmt w:val="bullet"/>
      <w:lvlText w:val=""/>
      <w:lvlJc w:val="left"/>
      <w:pPr>
        <w:ind w:left="4380" w:hanging="360"/>
      </w:pPr>
      <w:rPr>
        <w:rFonts w:ascii="Wingdings" w:hAnsi="Wingdings" w:hint="default"/>
      </w:rPr>
    </w:lvl>
    <w:lvl w:ilvl="6" w:tplc="7372622E" w:tentative="1">
      <w:start w:val="1"/>
      <w:numFmt w:val="bullet"/>
      <w:lvlText w:val=""/>
      <w:lvlJc w:val="left"/>
      <w:pPr>
        <w:ind w:left="5100" w:hanging="360"/>
      </w:pPr>
      <w:rPr>
        <w:rFonts w:ascii="Symbol" w:hAnsi="Symbol" w:hint="default"/>
      </w:rPr>
    </w:lvl>
    <w:lvl w:ilvl="7" w:tplc="F9F831DC" w:tentative="1">
      <w:start w:val="1"/>
      <w:numFmt w:val="bullet"/>
      <w:lvlText w:val="o"/>
      <w:lvlJc w:val="left"/>
      <w:pPr>
        <w:ind w:left="5820" w:hanging="360"/>
      </w:pPr>
      <w:rPr>
        <w:rFonts w:ascii="Courier New" w:hAnsi="Courier New" w:cs="Courier New" w:hint="default"/>
      </w:rPr>
    </w:lvl>
    <w:lvl w:ilvl="8" w:tplc="0F9089C4" w:tentative="1">
      <w:start w:val="1"/>
      <w:numFmt w:val="bullet"/>
      <w:lvlText w:val=""/>
      <w:lvlJc w:val="left"/>
      <w:pPr>
        <w:ind w:left="6540" w:hanging="360"/>
      </w:pPr>
      <w:rPr>
        <w:rFonts w:ascii="Wingdings" w:hAnsi="Wingdings" w:hint="default"/>
      </w:rPr>
    </w:lvl>
  </w:abstractNum>
  <w:abstractNum w:abstractNumId="30" w15:restartNumberingAfterBreak="0">
    <w:nsid w:val="420860A3"/>
    <w:multiLevelType w:val="hybridMultilevel"/>
    <w:tmpl w:val="2DF6A548"/>
    <w:lvl w:ilvl="0" w:tplc="6032D136">
      <w:start w:val="1"/>
      <w:numFmt w:val="decimal"/>
      <w:pStyle w:val="Heading2-numbered"/>
      <w:lvlText w:val="%1."/>
      <w:lvlJc w:val="left"/>
      <w:pPr>
        <w:ind w:left="360" w:hanging="360"/>
      </w:pPr>
    </w:lvl>
    <w:lvl w:ilvl="1" w:tplc="7C6EF924" w:tentative="1">
      <w:start w:val="1"/>
      <w:numFmt w:val="lowerLetter"/>
      <w:lvlText w:val="%2."/>
      <w:lvlJc w:val="left"/>
      <w:pPr>
        <w:ind w:left="1080" w:hanging="360"/>
      </w:pPr>
    </w:lvl>
    <w:lvl w:ilvl="2" w:tplc="6B421C8E" w:tentative="1">
      <w:start w:val="1"/>
      <w:numFmt w:val="lowerRoman"/>
      <w:lvlText w:val="%3."/>
      <w:lvlJc w:val="right"/>
      <w:pPr>
        <w:ind w:left="1800" w:hanging="180"/>
      </w:pPr>
    </w:lvl>
    <w:lvl w:ilvl="3" w:tplc="B616F3A4" w:tentative="1">
      <w:start w:val="1"/>
      <w:numFmt w:val="decimal"/>
      <w:lvlText w:val="%4."/>
      <w:lvlJc w:val="left"/>
      <w:pPr>
        <w:ind w:left="2520" w:hanging="360"/>
      </w:pPr>
    </w:lvl>
    <w:lvl w:ilvl="4" w:tplc="9362A34A" w:tentative="1">
      <w:start w:val="1"/>
      <w:numFmt w:val="lowerLetter"/>
      <w:lvlText w:val="%5."/>
      <w:lvlJc w:val="left"/>
      <w:pPr>
        <w:ind w:left="3240" w:hanging="360"/>
      </w:pPr>
    </w:lvl>
    <w:lvl w:ilvl="5" w:tplc="B4F48EDC" w:tentative="1">
      <w:start w:val="1"/>
      <w:numFmt w:val="lowerRoman"/>
      <w:lvlText w:val="%6."/>
      <w:lvlJc w:val="right"/>
      <w:pPr>
        <w:ind w:left="3960" w:hanging="180"/>
      </w:pPr>
    </w:lvl>
    <w:lvl w:ilvl="6" w:tplc="33080216" w:tentative="1">
      <w:start w:val="1"/>
      <w:numFmt w:val="decimal"/>
      <w:lvlText w:val="%7."/>
      <w:lvlJc w:val="left"/>
      <w:pPr>
        <w:ind w:left="4680" w:hanging="360"/>
      </w:pPr>
    </w:lvl>
    <w:lvl w:ilvl="7" w:tplc="8230CE40" w:tentative="1">
      <w:start w:val="1"/>
      <w:numFmt w:val="lowerLetter"/>
      <w:lvlText w:val="%8."/>
      <w:lvlJc w:val="left"/>
      <w:pPr>
        <w:ind w:left="5400" w:hanging="360"/>
      </w:pPr>
    </w:lvl>
    <w:lvl w:ilvl="8" w:tplc="F7E472F8" w:tentative="1">
      <w:start w:val="1"/>
      <w:numFmt w:val="lowerRoman"/>
      <w:lvlText w:val="%9."/>
      <w:lvlJc w:val="right"/>
      <w:pPr>
        <w:ind w:left="6120" w:hanging="180"/>
      </w:pPr>
    </w:lvl>
  </w:abstractNum>
  <w:abstractNum w:abstractNumId="31" w15:restartNumberingAfterBreak="0">
    <w:nsid w:val="4C6F7D32"/>
    <w:multiLevelType w:val="hybridMultilevel"/>
    <w:tmpl w:val="E17C132C"/>
    <w:lvl w:ilvl="0" w:tplc="5FD87E6E">
      <w:start w:val="1"/>
      <w:numFmt w:val="bullet"/>
      <w:lvlText w:val=""/>
      <w:lvlJc w:val="left"/>
      <w:pPr>
        <w:ind w:left="720" w:hanging="360"/>
      </w:pPr>
      <w:rPr>
        <w:rFonts w:ascii="Symbol" w:hAnsi="Symbol" w:hint="default"/>
        <w:color w:val="auto"/>
      </w:rPr>
    </w:lvl>
    <w:lvl w:ilvl="1" w:tplc="E6FAB0F0">
      <w:start w:val="1"/>
      <w:numFmt w:val="bullet"/>
      <w:lvlText w:val="o"/>
      <w:lvlJc w:val="left"/>
      <w:pPr>
        <w:ind w:left="1440" w:hanging="360"/>
      </w:pPr>
      <w:rPr>
        <w:rFonts w:ascii="Courier New" w:hAnsi="Courier New" w:cs="Courier New" w:hint="default"/>
      </w:rPr>
    </w:lvl>
    <w:lvl w:ilvl="2" w:tplc="6A326610">
      <w:start w:val="1"/>
      <w:numFmt w:val="bullet"/>
      <w:lvlText w:val=""/>
      <w:lvlJc w:val="left"/>
      <w:pPr>
        <w:ind w:left="2160" w:hanging="360"/>
      </w:pPr>
      <w:rPr>
        <w:rFonts w:ascii="Wingdings" w:hAnsi="Wingdings" w:hint="default"/>
      </w:rPr>
    </w:lvl>
    <w:lvl w:ilvl="3" w:tplc="10B0A260" w:tentative="1">
      <w:start w:val="1"/>
      <w:numFmt w:val="bullet"/>
      <w:lvlText w:val=""/>
      <w:lvlJc w:val="left"/>
      <w:pPr>
        <w:ind w:left="2880" w:hanging="360"/>
      </w:pPr>
      <w:rPr>
        <w:rFonts w:ascii="Symbol" w:hAnsi="Symbol" w:hint="default"/>
      </w:rPr>
    </w:lvl>
    <w:lvl w:ilvl="4" w:tplc="C28A9E62" w:tentative="1">
      <w:start w:val="1"/>
      <w:numFmt w:val="bullet"/>
      <w:lvlText w:val="o"/>
      <w:lvlJc w:val="left"/>
      <w:pPr>
        <w:ind w:left="3600" w:hanging="360"/>
      </w:pPr>
      <w:rPr>
        <w:rFonts w:ascii="Courier New" w:hAnsi="Courier New" w:cs="Courier New" w:hint="default"/>
      </w:rPr>
    </w:lvl>
    <w:lvl w:ilvl="5" w:tplc="7C4CF234" w:tentative="1">
      <w:start w:val="1"/>
      <w:numFmt w:val="bullet"/>
      <w:lvlText w:val=""/>
      <w:lvlJc w:val="left"/>
      <w:pPr>
        <w:ind w:left="4320" w:hanging="360"/>
      </w:pPr>
      <w:rPr>
        <w:rFonts w:ascii="Wingdings" w:hAnsi="Wingdings" w:hint="default"/>
      </w:rPr>
    </w:lvl>
    <w:lvl w:ilvl="6" w:tplc="33F6F0DC" w:tentative="1">
      <w:start w:val="1"/>
      <w:numFmt w:val="bullet"/>
      <w:lvlText w:val=""/>
      <w:lvlJc w:val="left"/>
      <w:pPr>
        <w:ind w:left="5040" w:hanging="360"/>
      </w:pPr>
      <w:rPr>
        <w:rFonts w:ascii="Symbol" w:hAnsi="Symbol" w:hint="default"/>
      </w:rPr>
    </w:lvl>
    <w:lvl w:ilvl="7" w:tplc="C7628BB8" w:tentative="1">
      <w:start w:val="1"/>
      <w:numFmt w:val="bullet"/>
      <w:lvlText w:val="o"/>
      <w:lvlJc w:val="left"/>
      <w:pPr>
        <w:ind w:left="5760" w:hanging="360"/>
      </w:pPr>
      <w:rPr>
        <w:rFonts w:ascii="Courier New" w:hAnsi="Courier New" w:cs="Courier New" w:hint="default"/>
      </w:rPr>
    </w:lvl>
    <w:lvl w:ilvl="8" w:tplc="B4BC0550" w:tentative="1">
      <w:start w:val="1"/>
      <w:numFmt w:val="bullet"/>
      <w:lvlText w:val=""/>
      <w:lvlJc w:val="left"/>
      <w:pPr>
        <w:ind w:left="6480" w:hanging="360"/>
      </w:pPr>
      <w:rPr>
        <w:rFonts w:ascii="Wingdings" w:hAnsi="Wingdings" w:hint="default"/>
      </w:rPr>
    </w:lvl>
  </w:abstractNum>
  <w:abstractNum w:abstractNumId="32" w15:restartNumberingAfterBreak="0">
    <w:nsid w:val="58F509F0"/>
    <w:multiLevelType w:val="hybridMultilevel"/>
    <w:tmpl w:val="C108D41A"/>
    <w:lvl w:ilvl="0" w:tplc="BDC02260">
      <w:start w:val="1"/>
      <w:numFmt w:val="bullet"/>
      <w:lvlText w:val=""/>
      <w:lvlJc w:val="left"/>
      <w:pPr>
        <w:ind w:left="720" w:hanging="360"/>
      </w:pPr>
      <w:rPr>
        <w:rFonts w:ascii="Symbol" w:hAnsi="Symbol" w:hint="default"/>
      </w:rPr>
    </w:lvl>
    <w:lvl w:ilvl="1" w:tplc="3F180E8E" w:tentative="1">
      <w:start w:val="1"/>
      <w:numFmt w:val="bullet"/>
      <w:lvlText w:val="o"/>
      <w:lvlJc w:val="left"/>
      <w:pPr>
        <w:ind w:left="1440" w:hanging="360"/>
      </w:pPr>
      <w:rPr>
        <w:rFonts w:ascii="Courier New" w:hAnsi="Courier New" w:cs="Courier New" w:hint="default"/>
      </w:rPr>
    </w:lvl>
    <w:lvl w:ilvl="2" w:tplc="9F8679BA" w:tentative="1">
      <w:start w:val="1"/>
      <w:numFmt w:val="bullet"/>
      <w:lvlText w:val=""/>
      <w:lvlJc w:val="left"/>
      <w:pPr>
        <w:ind w:left="2160" w:hanging="360"/>
      </w:pPr>
      <w:rPr>
        <w:rFonts w:ascii="Wingdings" w:hAnsi="Wingdings" w:hint="default"/>
      </w:rPr>
    </w:lvl>
    <w:lvl w:ilvl="3" w:tplc="5B58C920" w:tentative="1">
      <w:start w:val="1"/>
      <w:numFmt w:val="bullet"/>
      <w:lvlText w:val=""/>
      <w:lvlJc w:val="left"/>
      <w:pPr>
        <w:ind w:left="2880" w:hanging="360"/>
      </w:pPr>
      <w:rPr>
        <w:rFonts w:ascii="Symbol" w:hAnsi="Symbol" w:hint="default"/>
      </w:rPr>
    </w:lvl>
    <w:lvl w:ilvl="4" w:tplc="810892F2" w:tentative="1">
      <w:start w:val="1"/>
      <w:numFmt w:val="bullet"/>
      <w:lvlText w:val="o"/>
      <w:lvlJc w:val="left"/>
      <w:pPr>
        <w:ind w:left="3600" w:hanging="360"/>
      </w:pPr>
      <w:rPr>
        <w:rFonts w:ascii="Courier New" w:hAnsi="Courier New" w:cs="Courier New" w:hint="default"/>
      </w:rPr>
    </w:lvl>
    <w:lvl w:ilvl="5" w:tplc="B7D4AD60" w:tentative="1">
      <w:start w:val="1"/>
      <w:numFmt w:val="bullet"/>
      <w:lvlText w:val=""/>
      <w:lvlJc w:val="left"/>
      <w:pPr>
        <w:ind w:left="4320" w:hanging="360"/>
      </w:pPr>
      <w:rPr>
        <w:rFonts w:ascii="Wingdings" w:hAnsi="Wingdings" w:hint="default"/>
      </w:rPr>
    </w:lvl>
    <w:lvl w:ilvl="6" w:tplc="EA52FA00" w:tentative="1">
      <w:start w:val="1"/>
      <w:numFmt w:val="bullet"/>
      <w:lvlText w:val=""/>
      <w:lvlJc w:val="left"/>
      <w:pPr>
        <w:ind w:left="5040" w:hanging="360"/>
      </w:pPr>
      <w:rPr>
        <w:rFonts w:ascii="Symbol" w:hAnsi="Symbol" w:hint="default"/>
      </w:rPr>
    </w:lvl>
    <w:lvl w:ilvl="7" w:tplc="75BAE8BC" w:tentative="1">
      <w:start w:val="1"/>
      <w:numFmt w:val="bullet"/>
      <w:lvlText w:val="o"/>
      <w:lvlJc w:val="left"/>
      <w:pPr>
        <w:ind w:left="5760" w:hanging="360"/>
      </w:pPr>
      <w:rPr>
        <w:rFonts w:ascii="Courier New" w:hAnsi="Courier New" w:cs="Courier New" w:hint="default"/>
      </w:rPr>
    </w:lvl>
    <w:lvl w:ilvl="8" w:tplc="FED61C6C" w:tentative="1">
      <w:start w:val="1"/>
      <w:numFmt w:val="bullet"/>
      <w:lvlText w:val=""/>
      <w:lvlJc w:val="left"/>
      <w:pPr>
        <w:ind w:left="6480" w:hanging="360"/>
      </w:pPr>
      <w:rPr>
        <w:rFonts w:ascii="Wingdings" w:hAnsi="Wingdings" w:hint="default"/>
      </w:rPr>
    </w:lvl>
  </w:abstractNum>
  <w:abstractNum w:abstractNumId="33" w15:restartNumberingAfterBreak="0">
    <w:nsid w:val="61A26095"/>
    <w:multiLevelType w:val="hybridMultilevel"/>
    <w:tmpl w:val="83E67EAC"/>
    <w:lvl w:ilvl="0" w:tplc="E9F620B0">
      <w:start w:val="1"/>
      <w:numFmt w:val="bullet"/>
      <w:lvlText w:val=""/>
      <w:lvlJc w:val="left"/>
      <w:pPr>
        <w:ind w:left="720" w:hanging="360"/>
      </w:pPr>
      <w:rPr>
        <w:rFonts w:ascii="Symbol" w:hAnsi="Symbol" w:hint="default"/>
      </w:rPr>
    </w:lvl>
    <w:lvl w:ilvl="1" w:tplc="5C766EF8" w:tentative="1">
      <w:start w:val="1"/>
      <w:numFmt w:val="bullet"/>
      <w:lvlText w:val="o"/>
      <w:lvlJc w:val="left"/>
      <w:pPr>
        <w:ind w:left="1440" w:hanging="360"/>
      </w:pPr>
      <w:rPr>
        <w:rFonts w:ascii="Courier New" w:hAnsi="Courier New" w:cs="Courier New" w:hint="default"/>
      </w:rPr>
    </w:lvl>
    <w:lvl w:ilvl="2" w:tplc="8F30C4B0" w:tentative="1">
      <w:start w:val="1"/>
      <w:numFmt w:val="bullet"/>
      <w:lvlText w:val=""/>
      <w:lvlJc w:val="left"/>
      <w:pPr>
        <w:ind w:left="2160" w:hanging="360"/>
      </w:pPr>
      <w:rPr>
        <w:rFonts w:ascii="Wingdings" w:hAnsi="Wingdings" w:hint="default"/>
      </w:rPr>
    </w:lvl>
    <w:lvl w:ilvl="3" w:tplc="1D989A40" w:tentative="1">
      <w:start w:val="1"/>
      <w:numFmt w:val="bullet"/>
      <w:lvlText w:val=""/>
      <w:lvlJc w:val="left"/>
      <w:pPr>
        <w:ind w:left="2880" w:hanging="360"/>
      </w:pPr>
      <w:rPr>
        <w:rFonts w:ascii="Symbol" w:hAnsi="Symbol" w:hint="default"/>
      </w:rPr>
    </w:lvl>
    <w:lvl w:ilvl="4" w:tplc="2A5686D8" w:tentative="1">
      <w:start w:val="1"/>
      <w:numFmt w:val="bullet"/>
      <w:lvlText w:val="o"/>
      <w:lvlJc w:val="left"/>
      <w:pPr>
        <w:ind w:left="3600" w:hanging="360"/>
      </w:pPr>
      <w:rPr>
        <w:rFonts w:ascii="Courier New" w:hAnsi="Courier New" w:cs="Courier New" w:hint="default"/>
      </w:rPr>
    </w:lvl>
    <w:lvl w:ilvl="5" w:tplc="AA7844E8" w:tentative="1">
      <w:start w:val="1"/>
      <w:numFmt w:val="bullet"/>
      <w:lvlText w:val=""/>
      <w:lvlJc w:val="left"/>
      <w:pPr>
        <w:ind w:left="4320" w:hanging="360"/>
      </w:pPr>
      <w:rPr>
        <w:rFonts w:ascii="Wingdings" w:hAnsi="Wingdings" w:hint="default"/>
      </w:rPr>
    </w:lvl>
    <w:lvl w:ilvl="6" w:tplc="FCF49F60" w:tentative="1">
      <w:start w:val="1"/>
      <w:numFmt w:val="bullet"/>
      <w:lvlText w:val=""/>
      <w:lvlJc w:val="left"/>
      <w:pPr>
        <w:ind w:left="5040" w:hanging="360"/>
      </w:pPr>
      <w:rPr>
        <w:rFonts w:ascii="Symbol" w:hAnsi="Symbol" w:hint="default"/>
      </w:rPr>
    </w:lvl>
    <w:lvl w:ilvl="7" w:tplc="D3306FDC" w:tentative="1">
      <w:start w:val="1"/>
      <w:numFmt w:val="bullet"/>
      <w:lvlText w:val="o"/>
      <w:lvlJc w:val="left"/>
      <w:pPr>
        <w:ind w:left="5760" w:hanging="360"/>
      </w:pPr>
      <w:rPr>
        <w:rFonts w:ascii="Courier New" w:hAnsi="Courier New" w:cs="Courier New" w:hint="default"/>
      </w:rPr>
    </w:lvl>
    <w:lvl w:ilvl="8" w:tplc="CABE7922" w:tentative="1">
      <w:start w:val="1"/>
      <w:numFmt w:val="bullet"/>
      <w:lvlText w:val=""/>
      <w:lvlJc w:val="left"/>
      <w:pPr>
        <w:ind w:left="6480" w:hanging="360"/>
      </w:pPr>
      <w:rPr>
        <w:rFonts w:ascii="Wingdings" w:hAnsi="Wingdings" w:hint="default"/>
      </w:rPr>
    </w:lvl>
  </w:abstractNum>
  <w:abstractNum w:abstractNumId="34" w15:restartNumberingAfterBreak="0">
    <w:nsid w:val="63F759CD"/>
    <w:multiLevelType w:val="hybridMultilevel"/>
    <w:tmpl w:val="6FF22088"/>
    <w:lvl w:ilvl="0" w:tplc="A808AEA2">
      <w:start w:val="1"/>
      <w:numFmt w:val="decimal"/>
      <w:pStyle w:val="Heading4"/>
      <w:lvlText w:val="%1."/>
      <w:lvlJc w:val="left"/>
      <w:pPr>
        <w:ind w:left="360" w:hanging="360"/>
      </w:pPr>
    </w:lvl>
    <w:lvl w:ilvl="1" w:tplc="1CC40AAE" w:tentative="1">
      <w:start w:val="1"/>
      <w:numFmt w:val="lowerLetter"/>
      <w:lvlText w:val="%2."/>
      <w:lvlJc w:val="left"/>
      <w:pPr>
        <w:ind w:left="1080" w:hanging="360"/>
      </w:pPr>
    </w:lvl>
    <w:lvl w:ilvl="2" w:tplc="17F0968E" w:tentative="1">
      <w:start w:val="1"/>
      <w:numFmt w:val="lowerRoman"/>
      <w:lvlText w:val="%3."/>
      <w:lvlJc w:val="right"/>
      <w:pPr>
        <w:ind w:left="1800" w:hanging="180"/>
      </w:pPr>
    </w:lvl>
    <w:lvl w:ilvl="3" w:tplc="2E1086A0" w:tentative="1">
      <w:start w:val="1"/>
      <w:numFmt w:val="decimal"/>
      <w:lvlText w:val="%4."/>
      <w:lvlJc w:val="left"/>
      <w:pPr>
        <w:ind w:left="2520" w:hanging="360"/>
      </w:pPr>
    </w:lvl>
    <w:lvl w:ilvl="4" w:tplc="3AFE9A64" w:tentative="1">
      <w:start w:val="1"/>
      <w:numFmt w:val="lowerLetter"/>
      <w:lvlText w:val="%5."/>
      <w:lvlJc w:val="left"/>
      <w:pPr>
        <w:ind w:left="3240" w:hanging="360"/>
      </w:pPr>
    </w:lvl>
    <w:lvl w:ilvl="5" w:tplc="908CC5A2" w:tentative="1">
      <w:start w:val="1"/>
      <w:numFmt w:val="lowerRoman"/>
      <w:lvlText w:val="%6."/>
      <w:lvlJc w:val="right"/>
      <w:pPr>
        <w:ind w:left="3960" w:hanging="180"/>
      </w:pPr>
    </w:lvl>
    <w:lvl w:ilvl="6" w:tplc="82789B18" w:tentative="1">
      <w:start w:val="1"/>
      <w:numFmt w:val="decimal"/>
      <w:lvlText w:val="%7."/>
      <w:lvlJc w:val="left"/>
      <w:pPr>
        <w:ind w:left="4680" w:hanging="360"/>
      </w:pPr>
    </w:lvl>
    <w:lvl w:ilvl="7" w:tplc="81BC6F78" w:tentative="1">
      <w:start w:val="1"/>
      <w:numFmt w:val="lowerLetter"/>
      <w:lvlText w:val="%8."/>
      <w:lvlJc w:val="left"/>
      <w:pPr>
        <w:ind w:left="5400" w:hanging="360"/>
      </w:pPr>
    </w:lvl>
    <w:lvl w:ilvl="8" w:tplc="C054CD9A" w:tentative="1">
      <w:start w:val="1"/>
      <w:numFmt w:val="lowerRoman"/>
      <w:lvlText w:val="%9."/>
      <w:lvlJc w:val="right"/>
      <w:pPr>
        <w:ind w:left="6120" w:hanging="180"/>
      </w:pPr>
    </w:lvl>
  </w:abstractNum>
  <w:abstractNum w:abstractNumId="35" w15:restartNumberingAfterBreak="0">
    <w:nsid w:val="65F6591F"/>
    <w:multiLevelType w:val="hybridMultilevel"/>
    <w:tmpl w:val="257C8F6E"/>
    <w:lvl w:ilvl="0" w:tplc="D952E0DE">
      <w:start w:val="1"/>
      <w:numFmt w:val="bullet"/>
      <w:lvlText w:val=""/>
      <w:lvlJc w:val="left"/>
      <w:pPr>
        <w:ind w:left="1080" w:hanging="360"/>
      </w:pPr>
      <w:rPr>
        <w:rFonts w:ascii="Symbol" w:hAnsi="Symbol" w:hint="default"/>
        <w:color w:val="auto"/>
      </w:rPr>
    </w:lvl>
    <w:lvl w:ilvl="1" w:tplc="22F43082" w:tentative="1">
      <w:start w:val="1"/>
      <w:numFmt w:val="bullet"/>
      <w:lvlText w:val="o"/>
      <w:lvlJc w:val="left"/>
      <w:pPr>
        <w:ind w:left="1800" w:hanging="360"/>
      </w:pPr>
      <w:rPr>
        <w:rFonts w:ascii="Courier New" w:hAnsi="Courier New" w:cs="Courier New" w:hint="default"/>
      </w:rPr>
    </w:lvl>
    <w:lvl w:ilvl="2" w:tplc="501A786C" w:tentative="1">
      <w:start w:val="1"/>
      <w:numFmt w:val="bullet"/>
      <w:lvlText w:val=""/>
      <w:lvlJc w:val="left"/>
      <w:pPr>
        <w:ind w:left="2520" w:hanging="360"/>
      </w:pPr>
      <w:rPr>
        <w:rFonts w:ascii="Wingdings" w:hAnsi="Wingdings" w:hint="default"/>
      </w:rPr>
    </w:lvl>
    <w:lvl w:ilvl="3" w:tplc="21BEBF4C" w:tentative="1">
      <w:start w:val="1"/>
      <w:numFmt w:val="bullet"/>
      <w:lvlText w:val=""/>
      <w:lvlJc w:val="left"/>
      <w:pPr>
        <w:ind w:left="3240" w:hanging="360"/>
      </w:pPr>
      <w:rPr>
        <w:rFonts w:ascii="Symbol" w:hAnsi="Symbol" w:hint="default"/>
      </w:rPr>
    </w:lvl>
    <w:lvl w:ilvl="4" w:tplc="432AF9C2" w:tentative="1">
      <w:start w:val="1"/>
      <w:numFmt w:val="bullet"/>
      <w:lvlText w:val="o"/>
      <w:lvlJc w:val="left"/>
      <w:pPr>
        <w:ind w:left="3960" w:hanging="360"/>
      </w:pPr>
      <w:rPr>
        <w:rFonts w:ascii="Courier New" w:hAnsi="Courier New" w:cs="Courier New" w:hint="default"/>
      </w:rPr>
    </w:lvl>
    <w:lvl w:ilvl="5" w:tplc="2DA432F0" w:tentative="1">
      <w:start w:val="1"/>
      <w:numFmt w:val="bullet"/>
      <w:lvlText w:val=""/>
      <w:lvlJc w:val="left"/>
      <w:pPr>
        <w:ind w:left="4680" w:hanging="360"/>
      </w:pPr>
      <w:rPr>
        <w:rFonts w:ascii="Wingdings" w:hAnsi="Wingdings" w:hint="default"/>
      </w:rPr>
    </w:lvl>
    <w:lvl w:ilvl="6" w:tplc="9FCE0C82" w:tentative="1">
      <w:start w:val="1"/>
      <w:numFmt w:val="bullet"/>
      <w:lvlText w:val=""/>
      <w:lvlJc w:val="left"/>
      <w:pPr>
        <w:ind w:left="5400" w:hanging="360"/>
      </w:pPr>
      <w:rPr>
        <w:rFonts w:ascii="Symbol" w:hAnsi="Symbol" w:hint="default"/>
      </w:rPr>
    </w:lvl>
    <w:lvl w:ilvl="7" w:tplc="4FD06C7A" w:tentative="1">
      <w:start w:val="1"/>
      <w:numFmt w:val="bullet"/>
      <w:lvlText w:val="o"/>
      <w:lvlJc w:val="left"/>
      <w:pPr>
        <w:ind w:left="6120" w:hanging="360"/>
      </w:pPr>
      <w:rPr>
        <w:rFonts w:ascii="Courier New" w:hAnsi="Courier New" w:cs="Courier New" w:hint="default"/>
      </w:rPr>
    </w:lvl>
    <w:lvl w:ilvl="8" w:tplc="1D906264" w:tentative="1">
      <w:start w:val="1"/>
      <w:numFmt w:val="bullet"/>
      <w:lvlText w:val=""/>
      <w:lvlJc w:val="left"/>
      <w:pPr>
        <w:ind w:left="6840" w:hanging="360"/>
      </w:pPr>
      <w:rPr>
        <w:rFonts w:ascii="Wingdings" w:hAnsi="Wingdings" w:hint="default"/>
      </w:rPr>
    </w:lvl>
  </w:abstractNum>
  <w:abstractNum w:abstractNumId="36" w15:restartNumberingAfterBreak="0">
    <w:nsid w:val="6C553D47"/>
    <w:multiLevelType w:val="hybridMultilevel"/>
    <w:tmpl w:val="FDAA2C08"/>
    <w:lvl w:ilvl="0" w:tplc="417CAE68">
      <w:start w:val="1"/>
      <w:numFmt w:val="bullet"/>
      <w:lvlText w:val=""/>
      <w:lvlJc w:val="left"/>
      <w:pPr>
        <w:ind w:left="720" w:hanging="360"/>
      </w:pPr>
      <w:rPr>
        <w:rFonts w:ascii="Symbol" w:hAnsi="Symbol" w:hint="default"/>
      </w:rPr>
    </w:lvl>
    <w:lvl w:ilvl="1" w:tplc="55808742" w:tentative="1">
      <w:start w:val="1"/>
      <w:numFmt w:val="bullet"/>
      <w:lvlText w:val="o"/>
      <w:lvlJc w:val="left"/>
      <w:pPr>
        <w:ind w:left="1440" w:hanging="360"/>
      </w:pPr>
      <w:rPr>
        <w:rFonts w:ascii="Courier New" w:hAnsi="Courier New" w:cs="Courier New" w:hint="default"/>
      </w:rPr>
    </w:lvl>
    <w:lvl w:ilvl="2" w:tplc="930219CC" w:tentative="1">
      <w:start w:val="1"/>
      <w:numFmt w:val="bullet"/>
      <w:lvlText w:val=""/>
      <w:lvlJc w:val="left"/>
      <w:pPr>
        <w:ind w:left="2160" w:hanging="360"/>
      </w:pPr>
      <w:rPr>
        <w:rFonts w:ascii="Wingdings" w:hAnsi="Wingdings" w:hint="default"/>
      </w:rPr>
    </w:lvl>
    <w:lvl w:ilvl="3" w:tplc="FE164F44" w:tentative="1">
      <w:start w:val="1"/>
      <w:numFmt w:val="bullet"/>
      <w:lvlText w:val=""/>
      <w:lvlJc w:val="left"/>
      <w:pPr>
        <w:ind w:left="2880" w:hanging="360"/>
      </w:pPr>
      <w:rPr>
        <w:rFonts w:ascii="Symbol" w:hAnsi="Symbol" w:hint="default"/>
      </w:rPr>
    </w:lvl>
    <w:lvl w:ilvl="4" w:tplc="502E4ECA" w:tentative="1">
      <w:start w:val="1"/>
      <w:numFmt w:val="bullet"/>
      <w:lvlText w:val="o"/>
      <w:lvlJc w:val="left"/>
      <w:pPr>
        <w:ind w:left="3600" w:hanging="360"/>
      </w:pPr>
      <w:rPr>
        <w:rFonts w:ascii="Courier New" w:hAnsi="Courier New" w:cs="Courier New" w:hint="default"/>
      </w:rPr>
    </w:lvl>
    <w:lvl w:ilvl="5" w:tplc="018490AA" w:tentative="1">
      <w:start w:val="1"/>
      <w:numFmt w:val="bullet"/>
      <w:lvlText w:val=""/>
      <w:lvlJc w:val="left"/>
      <w:pPr>
        <w:ind w:left="4320" w:hanging="360"/>
      </w:pPr>
      <w:rPr>
        <w:rFonts w:ascii="Wingdings" w:hAnsi="Wingdings" w:hint="default"/>
      </w:rPr>
    </w:lvl>
    <w:lvl w:ilvl="6" w:tplc="71FA249E" w:tentative="1">
      <w:start w:val="1"/>
      <w:numFmt w:val="bullet"/>
      <w:lvlText w:val=""/>
      <w:lvlJc w:val="left"/>
      <w:pPr>
        <w:ind w:left="5040" w:hanging="360"/>
      </w:pPr>
      <w:rPr>
        <w:rFonts w:ascii="Symbol" w:hAnsi="Symbol" w:hint="default"/>
      </w:rPr>
    </w:lvl>
    <w:lvl w:ilvl="7" w:tplc="3C12F9DA" w:tentative="1">
      <w:start w:val="1"/>
      <w:numFmt w:val="bullet"/>
      <w:lvlText w:val="o"/>
      <w:lvlJc w:val="left"/>
      <w:pPr>
        <w:ind w:left="5760" w:hanging="360"/>
      </w:pPr>
      <w:rPr>
        <w:rFonts w:ascii="Courier New" w:hAnsi="Courier New" w:cs="Courier New" w:hint="default"/>
      </w:rPr>
    </w:lvl>
    <w:lvl w:ilvl="8" w:tplc="BF64EE1E" w:tentative="1">
      <w:start w:val="1"/>
      <w:numFmt w:val="bullet"/>
      <w:lvlText w:val=""/>
      <w:lvlJc w:val="left"/>
      <w:pPr>
        <w:ind w:left="6480" w:hanging="360"/>
      </w:pPr>
      <w:rPr>
        <w:rFonts w:ascii="Wingdings" w:hAnsi="Wingdings" w:hint="default"/>
      </w:rPr>
    </w:lvl>
  </w:abstractNum>
  <w:abstractNum w:abstractNumId="37" w15:restartNumberingAfterBreak="0">
    <w:nsid w:val="712C6B77"/>
    <w:multiLevelType w:val="hybridMultilevel"/>
    <w:tmpl w:val="808278F0"/>
    <w:lvl w:ilvl="0" w:tplc="5C721272">
      <w:start w:val="1"/>
      <w:numFmt w:val="decimal"/>
      <w:pStyle w:val="Heading3-numbered"/>
      <w:lvlText w:val="%1."/>
      <w:lvlJc w:val="left"/>
      <w:pPr>
        <w:ind w:left="360" w:hanging="360"/>
      </w:pPr>
      <w:rPr>
        <w:b/>
        <w:i w:val="0"/>
        <w:color w:val="auto"/>
        <w:sz w:val="28"/>
        <w:szCs w:val="28"/>
      </w:rPr>
    </w:lvl>
    <w:lvl w:ilvl="1" w:tplc="011CC702" w:tentative="1">
      <w:start w:val="1"/>
      <w:numFmt w:val="lowerLetter"/>
      <w:lvlText w:val="%2."/>
      <w:lvlJc w:val="left"/>
      <w:pPr>
        <w:ind w:left="1080" w:hanging="360"/>
      </w:pPr>
    </w:lvl>
    <w:lvl w:ilvl="2" w:tplc="38D6EF36" w:tentative="1">
      <w:start w:val="1"/>
      <w:numFmt w:val="lowerRoman"/>
      <w:lvlText w:val="%3."/>
      <w:lvlJc w:val="right"/>
      <w:pPr>
        <w:ind w:left="1800" w:hanging="180"/>
      </w:pPr>
    </w:lvl>
    <w:lvl w:ilvl="3" w:tplc="96CEEE9A" w:tentative="1">
      <w:start w:val="1"/>
      <w:numFmt w:val="decimal"/>
      <w:lvlText w:val="%4."/>
      <w:lvlJc w:val="left"/>
      <w:pPr>
        <w:ind w:left="2520" w:hanging="360"/>
      </w:pPr>
    </w:lvl>
    <w:lvl w:ilvl="4" w:tplc="506A4FE6" w:tentative="1">
      <w:start w:val="1"/>
      <w:numFmt w:val="lowerLetter"/>
      <w:lvlText w:val="%5."/>
      <w:lvlJc w:val="left"/>
      <w:pPr>
        <w:ind w:left="3240" w:hanging="360"/>
      </w:pPr>
    </w:lvl>
    <w:lvl w:ilvl="5" w:tplc="A880B6B8" w:tentative="1">
      <w:start w:val="1"/>
      <w:numFmt w:val="lowerRoman"/>
      <w:lvlText w:val="%6."/>
      <w:lvlJc w:val="right"/>
      <w:pPr>
        <w:ind w:left="3960" w:hanging="180"/>
      </w:pPr>
    </w:lvl>
    <w:lvl w:ilvl="6" w:tplc="4C06E41E" w:tentative="1">
      <w:start w:val="1"/>
      <w:numFmt w:val="decimal"/>
      <w:lvlText w:val="%7."/>
      <w:lvlJc w:val="left"/>
      <w:pPr>
        <w:ind w:left="4680" w:hanging="360"/>
      </w:pPr>
    </w:lvl>
    <w:lvl w:ilvl="7" w:tplc="DB68DD3E" w:tentative="1">
      <w:start w:val="1"/>
      <w:numFmt w:val="lowerLetter"/>
      <w:lvlText w:val="%8."/>
      <w:lvlJc w:val="left"/>
      <w:pPr>
        <w:ind w:left="5400" w:hanging="360"/>
      </w:pPr>
    </w:lvl>
    <w:lvl w:ilvl="8" w:tplc="16E6F1FE" w:tentative="1">
      <w:start w:val="1"/>
      <w:numFmt w:val="lowerRoman"/>
      <w:lvlText w:val="%9."/>
      <w:lvlJc w:val="right"/>
      <w:pPr>
        <w:ind w:left="6120" w:hanging="180"/>
      </w:pPr>
    </w:lvl>
  </w:abstractNum>
  <w:num w:numId="1">
    <w:abstractNumId w:val="25"/>
  </w:num>
  <w:num w:numId="2">
    <w:abstractNumId w:val="30"/>
  </w:num>
  <w:num w:numId="3">
    <w:abstractNumId w:val="37"/>
  </w:num>
  <w:num w:numId="4">
    <w:abstractNumId w:val="34"/>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27"/>
  </w:num>
  <w:num w:numId="27">
    <w:abstractNumId w:val="21"/>
  </w:num>
  <w:num w:numId="28">
    <w:abstractNumId w:val="21"/>
  </w:num>
  <w:num w:numId="29">
    <w:abstractNumId w:val="20"/>
  </w:num>
  <w:num w:numId="30">
    <w:abstractNumId w:val="23"/>
  </w:num>
  <w:num w:numId="31">
    <w:abstractNumId w:val="24"/>
  </w:num>
  <w:num w:numId="32">
    <w:abstractNumId w:val="29"/>
  </w:num>
  <w:num w:numId="33">
    <w:abstractNumId w:val="22"/>
  </w:num>
  <w:num w:numId="34">
    <w:abstractNumId w:val="26"/>
  </w:num>
  <w:num w:numId="35">
    <w:abstractNumId w:val="31"/>
  </w:num>
  <w:num w:numId="36">
    <w:abstractNumId w:val="35"/>
  </w:num>
  <w:num w:numId="37">
    <w:abstractNumId w:val="36"/>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23"/>
    <w:rsid w:val="000A142F"/>
    <w:rsid w:val="00176129"/>
    <w:rsid w:val="001E2852"/>
    <w:rsid w:val="003532BE"/>
    <w:rsid w:val="003E478F"/>
    <w:rsid w:val="004A0796"/>
    <w:rsid w:val="004D6909"/>
    <w:rsid w:val="005D74D7"/>
    <w:rsid w:val="005E6166"/>
    <w:rsid w:val="006506B9"/>
    <w:rsid w:val="006B71D8"/>
    <w:rsid w:val="00783B76"/>
    <w:rsid w:val="00795F8B"/>
    <w:rsid w:val="00920C68"/>
    <w:rsid w:val="00923D5D"/>
    <w:rsid w:val="009931DB"/>
    <w:rsid w:val="00A96E98"/>
    <w:rsid w:val="00B61FF5"/>
    <w:rsid w:val="00B7202A"/>
    <w:rsid w:val="00CA2B3E"/>
    <w:rsid w:val="00DE0E23"/>
    <w:rsid w:val="00F608C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A73F6FC"/>
  <w15:docId w15:val="{55285D41-76ED-4413-A8E4-346CF34B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56C1A"/>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6805CF"/>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6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D68E6"/>
  </w:style>
  <w:style w:type="paragraph" w:customStyle="1" w:styleId="Normal1">
    <w:name w:val="Normal1"/>
    <w:uiPriority w:val="99"/>
    <w:rsid w:val="00677ADA"/>
    <w:pPr>
      <w:spacing w:after="120"/>
      <w:jc w:val="both"/>
    </w:pPr>
    <w:rPr>
      <w:rFonts w:eastAsia="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bonser001\AppData\Local\Microsoft\Windows\INetCache\Content.Outlook\BLT03H5Z\schools%20outturn%201819%20report%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School Balances 2009/10 to 2018/19</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elete val="1"/>
          </c:dLbls>
          <c:cat>
            <c:strRef>
              <c:f>GRAPH!$B$3:$K$3</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GRAPH!$B$4:$K$4</c:f>
              <c:numCache>
                <c:formatCode>General</c:formatCode>
                <c:ptCount val="10"/>
                <c:pt idx="0">
                  <c:v>39.823</c:v>
                </c:pt>
                <c:pt idx="1">
                  <c:v>47.317</c:v>
                </c:pt>
                <c:pt idx="2">
                  <c:v>52.225000000000001</c:v>
                </c:pt>
                <c:pt idx="3">
                  <c:v>51.48</c:v>
                </c:pt>
                <c:pt idx="4">
                  <c:v>55.853999999999999</c:v>
                </c:pt>
                <c:pt idx="5">
                  <c:v>56.372999999999998</c:v>
                </c:pt>
                <c:pt idx="6">
                  <c:v>53.945999999999998</c:v>
                </c:pt>
                <c:pt idx="7">
                  <c:v>45.280999999999999</c:v>
                </c:pt>
                <c:pt idx="8">
                  <c:v>44.15</c:v>
                </c:pt>
                <c:pt idx="9">
                  <c:v>42.74</c:v>
                </c:pt>
              </c:numCache>
            </c:numRef>
          </c:val>
          <c:smooth val="0"/>
          <c:extLst>
            <c:ext xmlns:c16="http://schemas.microsoft.com/office/drawing/2014/chart" uri="{C3380CC4-5D6E-409C-BE32-E72D297353CC}">
              <c16:uniqueId val="{00000000-4008-4EFE-A7EF-C7C26447D820}"/>
            </c:ext>
          </c:extLst>
        </c:ser>
        <c:dLbls>
          <c:dLblPos val="ctr"/>
          <c:showLegendKey val="0"/>
          <c:showVal val="1"/>
          <c:showCatName val="0"/>
          <c:showSerName val="0"/>
          <c:showPercent val="0"/>
          <c:showBubbleSize val="0"/>
        </c:dLbls>
        <c:marker val="1"/>
        <c:smooth val="0"/>
        <c:axId val="251570632"/>
        <c:axId val="251564360"/>
      </c:lineChart>
      <c:catAx>
        <c:axId val="25157063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Finacial Year</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1564360"/>
        <c:crosses val="autoZero"/>
        <c:auto val="1"/>
        <c:lblAlgn val="ctr"/>
        <c:lblOffset val="100"/>
        <c:noMultiLvlLbl val="0"/>
      </c:catAx>
      <c:valAx>
        <c:axId val="251564360"/>
        <c:scaling>
          <c:orientation val="minMax"/>
        </c:scaling>
        <c:delete val="0"/>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  end aggregate school balances (£m)</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51570632"/>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4922-CB10-492F-8533-6FA253DD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286</TotalTime>
  <Pages>42</Pages>
  <Words>11131</Words>
  <Characters>63452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31</cp:revision>
  <cp:lastPrinted>2019-05-28T10:58:00Z</cp:lastPrinted>
  <dcterms:created xsi:type="dcterms:W3CDTF">2019-05-29T11:24:00Z</dcterms:created>
  <dcterms:modified xsi:type="dcterms:W3CDTF">2019-06-04T06:54:00Z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138681430</vt:i4>
  </property>
</Properties>
</file>